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9832"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32"/>
      </w:tblGrid>
      <w:tr w:rsidTr="005735B3">
        <w:tblPrEx>
          <w:tblW w:w="9832"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13351"/>
        </w:trPr>
        <w:tc>
          <w:tcPr>
            <w:tcW w:w="9832" w:type="dxa"/>
            <w:shd w:val="clear" w:color="auto" w:fill="auto"/>
          </w:tcPr>
          <w:p w:rsidR="0034269A" w:rsidP="00584DAB">
            <w:pPr>
              <w:pStyle w:val="Heading7"/>
              <w:tabs>
                <w:tab w:val="clear" w:pos="5549"/>
                <w:tab w:val="left" w:pos="6379"/>
              </w:tabs>
              <w:ind w:left="0" w:firstLine="0"/>
            </w:pPr>
          </w:p>
          <w:p w:rsidR="0034269A" w:rsidP="00584DAB">
            <w:pPr>
              <w:jc w:val="right"/>
            </w:pPr>
          </w:p>
          <w:p w:rsidR="0034269A" w:rsidP="00584DAB">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3pt;height:52.7pt" o:oleicon="f" o:ole="">
                  <v:imagedata r:id="rId4" o:title=""/>
                </v:shape>
                <o:OLEObject Type="Embed" ProgID="MSPhotoEd.3" ShapeID="_x0000_i1025" DrawAspect="Content" ObjectID="_1641115099" r:id="rId5"/>
              </w:object>
            </w:r>
          </w:p>
          <w:p w:rsidR="0034269A" w:rsidP="00584DAB">
            <w:pPr>
              <w:jc w:val="right"/>
            </w:pPr>
          </w:p>
          <w:p w:rsidR="0034269A" w:rsidP="00584DAB"/>
          <w:tbl>
            <w:tblPr>
              <w:tblW w:w="0" w:type="auto"/>
              <w:tblInd w:w="744" w:type="dxa"/>
              <w:tblLook w:val="01E0"/>
            </w:tblPr>
            <w:tblGrid>
              <w:gridCol w:w="7870"/>
            </w:tblGrid>
            <w:tr w:rsidTr="00FA1971">
              <w:tblPrEx>
                <w:tblW w:w="0" w:type="auto"/>
                <w:tblInd w:w="744" w:type="dxa"/>
                <w:tblLook w:val="01E0"/>
              </w:tblPrEx>
              <w:trPr>
                <w:trHeight w:val="7000"/>
              </w:trPr>
              <w:tc>
                <w:tcPr>
                  <w:tcW w:w="7870" w:type="dxa"/>
                  <w:shd w:val="clear" w:color="auto" w:fill="auto"/>
                </w:tcPr>
                <w:p w:rsidR="0034269A" w:rsidP="00584DAB">
                  <w:pPr>
                    <w:autoSpaceDE w:val="0"/>
                    <w:autoSpaceDN w:val="0"/>
                    <w:adjustRightInd w:val="0"/>
                    <w:jc w:val="center"/>
                    <w:rPr>
                      <w:rFonts w:cs="Arial"/>
                      <w:b/>
                      <w:bCs/>
                      <w:color w:val="3333CC"/>
                      <w:sz w:val="43"/>
                      <w:szCs w:val="48"/>
                    </w:rPr>
                  </w:pPr>
                </w:p>
                <w:p w:rsidR="0034269A" w:rsidP="00584DAB">
                  <w:pPr>
                    <w:autoSpaceDE w:val="0"/>
                    <w:autoSpaceDN w:val="0"/>
                    <w:adjustRightInd w:val="0"/>
                    <w:jc w:val="center"/>
                    <w:rPr>
                      <w:rFonts w:cs="Arial"/>
                      <w:b/>
                      <w:bCs/>
                      <w:color w:val="3333CC"/>
                      <w:sz w:val="43"/>
                      <w:szCs w:val="48"/>
                    </w:rPr>
                  </w:pPr>
                </w:p>
                <w:p w:rsidR="0034269A" w:rsidRPr="00836CF7" w:rsidP="00584DAB">
                  <w:pPr>
                    <w:autoSpaceDE w:val="0"/>
                    <w:autoSpaceDN w:val="0"/>
                    <w:adjustRightInd w:val="0"/>
                    <w:jc w:val="center"/>
                    <w:rPr>
                      <w:rFonts w:cs="Arial"/>
                      <w:b/>
                      <w:bCs/>
                      <w:color w:val="3333CC"/>
                      <w:sz w:val="43"/>
                      <w:szCs w:val="48"/>
                    </w:rPr>
                  </w:pPr>
                </w:p>
                <w:p w:rsidR="0034269A" w:rsidRPr="00836CF7" w:rsidP="00584DAB">
                  <w:pPr>
                    <w:autoSpaceDE w:val="0"/>
                    <w:autoSpaceDN w:val="0"/>
                    <w:adjustRightInd w:val="0"/>
                    <w:jc w:val="center"/>
                    <w:rPr>
                      <w:rFonts w:cs="Arial"/>
                      <w:b/>
                      <w:bCs/>
                      <w:color w:val="3333CC"/>
                      <w:sz w:val="43"/>
                      <w:szCs w:val="48"/>
                    </w:rPr>
                  </w:pPr>
                </w:p>
                <w:p w:rsidR="00967EB6" w:rsidRPr="00836CF7" w:rsidP="00967EB6">
                  <w:pPr>
                    <w:autoSpaceDE w:val="0"/>
                    <w:autoSpaceDN w:val="0"/>
                    <w:adjustRightInd w:val="0"/>
                    <w:jc w:val="center"/>
                    <w:rPr>
                      <w:rFonts w:cs="Arial"/>
                      <w:b/>
                      <w:bCs/>
                      <w:color w:val="3333CC"/>
                      <w:sz w:val="43"/>
                      <w:szCs w:val="48"/>
                    </w:rPr>
                  </w:pPr>
                  <w:r>
                    <w:rPr>
                      <w:rFonts w:cs="Arial"/>
                      <w:b/>
                      <w:bCs/>
                      <w:color w:val="3333CC"/>
                      <w:sz w:val="43"/>
                      <w:szCs w:val="48"/>
                    </w:rPr>
                    <w:t>FINAL</w:t>
                  </w:r>
                </w:p>
                <w:p w:rsidR="00967EB6" w:rsidRPr="00836CF7" w:rsidP="00967EB6">
                  <w:pPr>
                    <w:autoSpaceDE w:val="0"/>
                    <w:autoSpaceDN w:val="0"/>
                    <w:adjustRightInd w:val="0"/>
                    <w:jc w:val="center"/>
                    <w:rPr>
                      <w:rFonts w:cs="Arial"/>
                      <w:b/>
                      <w:bCs/>
                      <w:color w:val="3333CC"/>
                      <w:sz w:val="43"/>
                      <w:szCs w:val="48"/>
                    </w:rPr>
                  </w:pPr>
                  <w:r w:rsidRPr="00836CF7">
                    <w:rPr>
                      <w:rFonts w:cs="Arial"/>
                      <w:b/>
                      <w:bCs/>
                      <w:color w:val="3333CC"/>
                      <w:sz w:val="43"/>
                      <w:szCs w:val="48"/>
                    </w:rPr>
                    <w:t xml:space="preserve">INTERNAL AUDIT </w:t>
                  </w:r>
                </w:p>
                <w:p w:rsidR="00967EB6" w:rsidRPr="00836CF7" w:rsidP="00967EB6">
                  <w:pPr>
                    <w:autoSpaceDE w:val="0"/>
                    <w:autoSpaceDN w:val="0"/>
                    <w:adjustRightInd w:val="0"/>
                    <w:jc w:val="center"/>
                    <w:rPr>
                      <w:rFonts w:cs="Arial"/>
                      <w:b/>
                      <w:bCs/>
                      <w:color w:val="3333CC"/>
                      <w:sz w:val="43"/>
                      <w:szCs w:val="48"/>
                    </w:rPr>
                  </w:pPr>
                  <w:r w:rsidRPr="00836CF7">
                    <w:rPr>
                      <w:rFonts w:cs="Arial"/>
                      <w:b/>
                      <w:bCs/>
                      <w:color w:val="3333CC"/>
                      <w:sz w:val="43"/>
                      <w:szCs w:val="48"/>
                    </w:rPr>
                    <w:t>REPORT (</w:t>
                  </w:r>
                  <w:r w:rsidR="00C655C7">
                    <w:rPr>
                      <w:rFonts w:cs="Arial"/>
                      <w:b/>
                      <w:bCs/>
                      <w:color w:val="3333CC"/>
                      <w:sz w:val="43"/>
                      <w:szCs w:val="48"/>
                    </w:rPr>
                    <w:t>06/19</w:t>
                  </w:r>
                  <w:r w:rsidR="005F42F7">
                    <w:rPr>
                      <w:rFonts w:cs="Arial"/>
                      <w:b/>
                      <w:bCs/>
                      <w:color w:val="3333CC"/>
                      <w:sz w:val="43"/>
                      <w:szCs w:val="48"/>
                    </w:rPr>
                    <w:t>-</w:t>
                  </w:r>
                  <w:r w:rsidR="00C655C7">
                    <w:rPr>
                      <w:rFonts w:cs="Arial"/>
                      <w:b/>
                      <w:bCs/>
                      <w:color w:val="3333CC"/>
                      <w:sz w:val="43"/>
                      <w:szCs w:val="48"/>
                    </w:rPr>
                    <w:t>20</w:t>
                  </w:r>
                  <w:r w:rsidRPr="00836CF7">
                    <w:rPr>
                      <w:rFonts w:cs="Arial"/>
                      <w:b/>
                      <w:bCs/>
                      <w:color w:val="3333CC"/>
                      <w:sz w:val="43"/>
                      <w:szCs w:val="48"/>
                    </w:rPr>
                    <w:t>)</w:t>
                  </w:r>
                </w:p>
                <w:p w:rsidR="00967EB6" w:rsidRPr="00836CF7" w:rsidP="00967EB6">
                  <w:pPr>
                    <w:autoSpaceDE w:val="0"/>
                    <w:autoSpaceDN w:val="0"/>
                    <w:adjustRightInd w:val="0"/>
                    <w:jc w:val="center"/>
                    <w:rPr>
                      <w:rFonts w:cs="Arial"/>
                      <w:b/>
                      <w:bCs/>
                      <w:color w:val="3333CC"/>
                      <w:sz w:val="43"/>
                      <w:szCs w:val="48"/>
                    </w:rPr>
                  </w:pPr>
                </w:p>
                <w:p w:rsidR="0034269A" w:rsidP="00E72E7D">
                  <w:pPr>
                    <w:autoSpaceDE w:val="0"/>
                    <w:autoSpaceDN w:val="0"/>
                    <w:adjustRightInd w:val="0"/>
                    <w:jc w:val="center"/>
                  </w:pPr>
                  <w:r>
                    <w:rPr>
                      <w:rFonts w:cs="Arial"/>
                      <w:b/>
                      <w:bCs/>
                      <w:color w:val="3333CC"/>
                      <w:sz w:val="43"/>
                      <w:szCs w:val="48"/>
                    </w:rPr>
                    <w:t>Review of Performance Management Information</w:t>
                  </w:r>
                </w:p>
              </w:tc>
            </w:tr>
          </w:tbl>
          <w:p w:rsidR="0034269A" w:rsidP="00584DAB">
            <w:pPr>
              <w:tabs>
                <w:tab w:val="left" w:pos="2445"/>
              </w:tabs>
            </w:pPr>
            <w:r>
              <w:tab/>
            </w:r>
          </w:p>
          <w:p w:rsidR="0034269A" w:rsidP="00584DAB">
            <w:pPr>
              <w:tabs>
                <w:tab w:val="left" w:pos="2445"/>
              </w:tabs>
            </w:pPr>
          </w:p>
          <w:p w:rsidR="0034269A" w:rsidP="00584DAB">
            <w:pPr>
              <w:tabs>
                <w:tab w:val="left" w:pos="2445"/>
              </w:tabs>
            </w:pPr>
          </w:p>
          <w:p w:rsidR="0034269A" w:rsidP="00584DAB">
            <w:pPr>
              <w:tabs>
                <w:tab w:val="left" w:pos="2445"/>
              </w:tabs>
            </w:pPr>
          </w:p>
          <w:p w:rsidR="0034269A" w:rsidP="00584DAB"/>
          <w:tbl>
            <w:tblPr>
              <w:tblpPr w:leftFromText="180" w:rightFromText="180" w:vertAnchor="text" w:horzAnchor="margin" w:tblpY="543"/>
              <w:tblOverlap w:val="never"/>
              <w:tblW w:w="0" w:type="auto"/>
              <w:tblLook w:val="04A0"/>
            </w:tblPr>
            <w:tblGrid>
              <w:gridCol w:w="4800"/>
              <w:gridCol w:w="4801"/>
            </w:tblGrid>
            <w:tr w:rsidTr="00FA1971">
              <w:tblPrEx>
                <w:tblW w:w="0" w:type="auto"/>
                <w:tblLook w:val="04A0"/>
              </w:tblPrEx>
              <w:trPr>
                <w:trHeight w:val="1756"/>
              </w:trPr>
              <w:tc>
                <w:tcPr>
                  <w:tcW w:w="4800" w:type="dxa"/>
                  <w:shd w:val="clear" w:color="auto" w:fill="auto"/>
                </w:tcPr>
                <w:p w:rsidR="0034269A" w:rsidP="00584DAB">
                  <w:pPr>
                    <w:tabs>
                      <w:tab w:val="left" w:pos="2445"/>
                    </w:tabs>
                  </w:pPr>
                </w:p>
                <w:p w:rsidR="0034269A" w:rsidP="00584DAB">
                  <w:pPr>
                    <w:tabs>
                      <w:tab w:val="left" w:pos="2445"/>
                    </w:tabs>
                  </w:pPr>
                </w:p>
                <w:p w:rsidR="0034269A" w:rsidP="00584DAB">
                  <w:pPr>
                    <w:tabs>
                      <w:tab w:val="left" w:pos="2445"/>
                    </w:tabs>
                  </w:pPr>
                </w:p>
                <w:p w:rsidR="00E46FD6" w:rsidP="00584DAB">
                  <w:pPr>
                    <w:tabs>
                      <w:tab w:val="left" w:pos="2445"/>
                    </w:tabs>
                  </w:pPr>
                </w:p>
                <w:p w:rsidR="0020024F" w:rsidP="00584DAB">
                  <w:pPr>
                    <w:tabs>
                      <w:tab w:val="left" w:pos="2445"/>
                    </w:tabs>
                  </w:pPr>
                </w:p>
                <w:p w:rsidR="0020024F" w:rsidP="00584DAB">
                  <w:pPr>
                    <w:tabs>
                      <w:tab w:val="left" w:pos="2445"/>
                    </w:tabs>
                  </w:pPr>
                </w:p>
                <w:p w:rsidR="0020024F" w:rsidP="00584DAB">
                  <w:pPr>
                    <w:tabs>
                      <w:tab w:val="left" w:pos="2445"/>
                    </w:tabs>
                  </w:pPr>
                </w:p>
                <w:p w:rsidR="0020024F" w:rsidP="00584DAB">
                  <w:pPr>
                    <w:tabs>
                      <w:tab w:val="left" w:pos="2445"/>
                    </w:tabs>
                  </w:pPr>
                </w:p>
                <w:p w:rsidR="0020024F" w:rsidP="00584DAB">
                  <w:pPr>
                    <w:tabs>
                      <w:tab w:val="left" w:pos="2445"/>
                    </w:tabs>
                  </w:pPr>
                </w:p>
                <w:p w:rsidR="0020024F" w:rsidP="00584DAB">
                  <w:pPr>
                    <w:tabs>
                      <w:tab w:val="left" w:pos="2445"/>
                    </w:tabs>
                  </w:pPr>
                </w:p>
              </w:tc>
              <w:tc>
                <w:tcPr>
                  <w:tcW w:w="4801" w:type="dxa"/>
                  <w:shd w:val="clear" w:color="auto" w:fill="auto"/>
                </w:tcPr>
                <w:p w:rsidR="0034269A" w:rsidP="00584DAB">
                  <w:pPr>
                    <w:tabs>
                      <w:tab w:val="left" w:pos="2445"/>
                    </w:tabs>
                    <w:jc w:val="right"/>
                    <w:rPr>
                      <w:rFonts w:eastAsia="Arial"/>
                      <w:noProof/>
                    </w:rPr>
                  </w:pPr>
                </w:p>
                <w:p w:rsidR="00DA2B27" w:rsidP="00584DAB">
                  <w:pPr>
                    <w:tabs>
                      <w:tab w:val="left" w:pos="2445"/>
                    </w:tabs>
                    <w:jc w:val="right"/>
                    <w:rPr>
                      <w:rFonts w:eastAsia="Arial"/>
                      <w:lang w:eastAsia="en-US"/>
                    </w:rPr>
                  </w:pPr>
                </w:p>
                <w:p w:rsidR="00C828FB" w:rsidP="00C828FB">
                  <w:pPr>
                    <w:tabs>
                      <w:tab w:val="left" w:pos="2445"/>
                    </w:tabs>
                    <w:jc w:val="right"/>
                  </w:pPr>
                  <w:r>
                    <w:t xml:space="preserve">Issued by </w:t>
                  </w:r>
                  <w:r w:rsidRPr="00413893">
                    <w:t>Janice Bamber</w:t>
                  </w:r>
                </w:p>
                <w:p w:rsidR="00C828FB" w:rsidP="00C828FB">
                  <w:pPr>
                    <w:tabs>
                      <w:tab w:val="left" w:pos="2445"/>
                    </w:tabs>
                    <w:jc w:val="right"/>
                  </w:pPr>
                  <w:r>
                    <w:t xml:space="preserve"> Interim Head</w:t>
                  </w:r>
                  <w:r>
                    <w:t xml:space="preserve"> of Shared Assurance</w:t>
                  </w:r>
                </w:p>
                <w:p w:rsidR="00C828FB" w:rsidP="00C828FB">
                  <w:pPr>
                    <w:tabs>
                      <w:tab w:val="left" w:pos="2445"/>
                    </w:tabs>
                    <w:jc w:val="right"/>
                  </w:pPr>
                </w:p>
                <w:p w:rsidR="00DA2B27" w:rsidP="00C828FB">
                  <w:pPr>
                    <w:tabs>
                      <w:tab w:val="left" w:pos="2445"/>
                    </w:tabs>
                    <w:jc w:val="right"/>
                  </w:pPr>
                  <w:r>
                    <w:t>Lead Audit</w:t>
                  </w:r>
                  <w:bookmarkStart w:id="0" w:name="_GoBack"/>
                  <w:bookmarkEnd w:id="0"/>
                  <w:r>
                    <w:t>or:</w:t>
                  </w:r>
                  <w:r>
                    <w:t xml:space="preserve"> </w:t>
                  </w:r>
                  <w:r>
                    <w:t>Linsey Roberts</w:t>
                  </w:r>
                </w:p>
                <w:p w:rsidR="00C828FB" w:rsidP="00C828FB">
                  <w:pPr>
                    <w:tabs>
                      <w:tab w:val="left" w:pos="2445"/>
                    </w:tabs>
                    <w:jc w:val="right"/>
                    <w:rPr>
                      <w:rFonts w:eastAsia="Arial"/>
                      <w:lang w:eastAsia="en-US"/>
                    </w:rPr>
                  </w:pPr>
                </w:p>
                <w:p w:rsidR="00C828FB" w:rsidP="00C828FB">
                  <w:pPr>
                    <w:tabs>
                      <w:tab w:val="left" w:pos="2445"/>
                    </w:tabs>
                    <w:jc w:val="right"/>
                  </w:pPr>
                  <w:r>
                    <w:t>21</w:t>
                  </w:r>
                  <w:r w:rsidRPr="00E227F5">
                    <w:rPr>
                      <w:vertAlign w:val="superscript"/>
                    </w:rPr>
                    <w:t>st</w:t>
                  </w:r>
                  <w:r>
                    <w:t xml:space="preserve"> </w:t>
                  </w:r>
                  <w:r>
                    <w:t>January 2020</w:t>
                  </w:r>
                </w:p>
                <w:p w:rsidR="00DA2B27" w:rsidP="00584DAB">
                  <w:pPr>
                    <w:tabs>
                      <w:tab w:val="left" w:pos="2445"/>
                    </w:tabs>
                    <w:jc w:val="right"/>
                  </w:pPr>
                </w:p>
              </w:tc>
            </w:tr>
          </w:tbl>
          <w:p w:rsidR="0034269A" w:rsidRPr="00B115E5" w:rsidP="00584DAB">
            <w:pPr>
              <w:rPr>
                <w:vanish/>
                <w:specVanish/>
              </w:rPr>
            </w:pPr>
          </w:p>
          <w:p w:rsidR="0034269A" w:rsidP="00584DAB">
            <w:r>
              <w:t xml:space="preserve">                                                                                                   </w:t>
            </w:r>
          </w:p>
          <w:p w:rsidR="0034269A" w:rsidRPr="00774BEB" w:rsidP="00584DAB">
            <w:r>
              <w:t xml:space="preserve">              </w:t>
            </w:r>
          </w:p>
        </w:tc>
      </w:tr>
    </w:tbl>
    <w:p w:rsidR="005735B3">
      <w:r>
        <w:br w:type="page"/>
      </w:r>
    </w:p>
    <w:tbl>
      <w:tblPr>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51"/>
        <w:gridCol w:w="9922"/>
      </w:tblGrid>
      <w:tr w:rsidTr="005735B3">
        <w:tblPrEx>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Ex>
        <w:tc>
          <w:tcPr>
            <w:tcW w:w="851" w:type="dxa"/>
            <w:tcBorders>
              <w:bottom w:val="single" w:sz="6" w:space="0" w:color="auto"/>
            </w:tcBorders>
            <w:shd w:val="clear" w:color="auto" w:fill="B8CCE4" w:themeFill="accent1" w:themeFillTint="66"/>
          </w:tcPr>
          <w:p w:rsidR="00E03413" w:rsidRPr="00D30D54" w:rsidP="00913371">
            <w:pPr>
              <w:jc w:val="center"/>
              <w:rPr>
                <w:b/>
              </w:rPr>
            </w:pPr>
            <w:r>
              <w:rPr>
                <w:b/>
              </w:rPr>
              <w:t>1</w:t>
            </w:r>
          </w:p>
        </w:tc>
        <w:tc>
          <w:tcPr>
            <w:tcW w:w="9922" w:type="dxa"/>
            <w:tcBorders>
              <w:bottom w:val="single" w:sz="6" w:space="0" w:color="auto"/>
            </w:tcBorders>
            <w:shd w:val="clear" w:color="auto" w:fill="B8CCE4" w:themeFill="accent1" w:themeFillTint="66"/>
          </w:tcPr>
          <w:p w:rsidR="00E03413" w:rsidRPr="00D30D54" w:rsidP="00E03413">
            <w:pPr>
              <w:rPr>
                <w:b/>
              </w:rPr>
            </w:pPr>
            <w:r>
              <w:rPr>
                <w:b/>
              </w:rPr>
              <w:t>REASONS FOR AUDIT /  SCOPE</w:t>
            </w:r>
            <w:r w:rsidRPr="00D30D54">
              <w:rPr>
                <w:b/>
              </w:rPr>
              <w:t xml:space="preserve"> </w:t>
            </w:r>
          </w:p>
        </w:tc>
      </w:tr>
      <w:tr w:rsidTr="005735B3">
        <w:tblPrEx>
          <w:tblW w:w="10773" w:type="dxa"/>
          <w:tblInd w:w="-572" w:type="dxa"/>
          <w:tblLook w:val="0000"/>
        </w:tblPrEx>
        <w:tc>
          <w:tcPr>
            <w:tcW w:w="851" w:type="dxa"/>
            <w:tcBorders>
              <w:top w:val="single" w:sz="6" w:space="0" w:color="auto"/>
              <w:bottom w:val="nil"/>
            </w:tcBorders>
          </w:tcPr>
          <w:p w:rsidR="00E03413" w:rsidP="00913371">
            <w:pPr>
              <w:jc w:val="center"/>
            </w:pPr>
            <w:r>
              <w:t>1</w:t>
            </w:r>
            <w:r w:rsidRPr="0098430D">
              <w:t>.1</w:t>
            </w:r>
          </w:p>
          <w:p w:rsidR="00E03413" w:rsidP="00913371">
            <w:pPr>
              <w:jc w:val="center"/>
            </w:pPr>
          </w:p>
          <w:p w:rsidR="00E03413" w:rsidRPr="00D30D54" w:rsidP="00913371">
            <w:pPr>
              <w:jc w:val="center"/>
              <w:rPr>
                <w:b/>
              </w:rPr>
            </w:pPr>
          </w:p>
          <w:p w:rsidR="00E03413" w:rsidRPr="00D30D54" w:rsidP="00913371">
            <w:pPr>
              <w:jc w:val="center"/>
              <w:rPr>
                <w:b/>
              </w:rPr>
            </w:pPr>
          </w:p>
          <w:p w:rsidR="00E03413" w:rsidRPr="00D30D54" w:rsidP="00913371">
            <w:pPr>
              <w:jc w:val="center"/>
              <w:rPr>
                <w:b/>
              </w:rPr>
            </w:pPr>
          </w:p>
        </w:tc>
        <w:tc>
          <w:tcPr>
            <w:tcW w:w="9922" w:type="dxa"/>
            <w:tcBorders>
              <w:top w:val="single" w:sz="6" w:space="0" w:color="auto"/>
              <w:bottom w:val="nil"/>
            </w:tcBorders>
          </w:tcPr>
          <w:p w:rsidR="00E03413" w:rsidP="005F42F7">
            <w:pPr>
              <w:rPr>
                <w:rFonts w:eastAsiaTheme="minorHAnsi"/>
              </w:rPr>
            </w:pPr>
            <w:r w:rsidRPr="00BE50C0">
              <w:rPr>
                <w:rFonts w:eastAsiaTheme="minorHAnsi"/>
              </w:rPr>
              <w:t xml:space="preserve">The Council is committed to delivering a high quality and value for money service for its residents. </w:t>
            </w:r>
          </w:p>
          <w:p w:rsidR="005F42F7" w:rsidP="004A2F9F">
            <w:pPr>
              <w:rPr>
                <w:rFonts w:eastAsiaTheme="minorHAnsi"/>
              </w:rPr>
            </w:pPr>
            <w:r w:rsidRPr="005F42F7">
              <w:rPr>
                <w:rFonts w:eastAsiaTheme="minorHAnsi"/>
              </w:rPr>
              <w:t xml:space="preserve">The achievement of this is measured and reported through its performance management framework.  Therefore it is essential that the </w:t>
            </w:r>
            <w:r w:rsidR="00C503A2">
              <w:rPr>
                <w:rFonts w:eastAsiaTheme="minorHAnsi"/>
              </w:rPr>
              <w:t>data which is presented has been verified and</w:t>
            </w:r>
            <w:r w:rsidRPr="005F42F7">
              <w:rPr>
                <w:rFonts w:eastAsiaTheme="minorHAnsi"/>
              </w:rPr>
              <w:t xml:space="preserve"> is accurate</w:t>
            </w:r>
            <w:r w:rsidR="00C503A2">
              <w:rPr>
                <w:rFonts w:eastAsiaTheme="minorHAnsi"/>
              </w:rPr>
              <w:t xml:space="preserve">ly presented </w:t>
            </w:r>
            <w:r w:rsidRPr="005F42F7">
              <w:rPr>
                <w:rFonts w:eastAsiaTheme="minorHAnsi"/>
              </w:rPr>
              <w:t xml:space="preserve">to </w:t>
            </w:r>
            <w:r w:rsidR="00A23695">
              <w:rPr>
                <w:rFonts w:eastAsiaTheme="minorHAnsi"/>
              </w:rPr>
              <w:t>enable</w:t>
            </w:r>
            <w:r w:rsidR="00C655C7">
              <w:rPr>
                <w:rFonts w:eastAsiaTheme="minorHAnsi"/>
              </w:rPr>
              <w:t xml:space="preserve"> informed</w:t>
            </w:r>
            <w:r w:rsidRPr="005F42F7">
              <w:rPr>
                <w:rFonts w:eastAsiaTheme="minorHAnsi"/>
              </w:rPr>
              <w:t xml:space="preserve"> </w:t>
            </w:r>
            <w:r>
              <w:rPr>
                <w:rFonts w:eastAsiaTheme="minorHAnsi"/>
              </w:rPr>
              <w:t>decision making</w:t>
            </w:r>
            <w:r w:rsidRPr="005F42F7">
              <w:rPr>
                <w:rFonts w:eastAsiaTheme="minorHAnsi"/>
              </w:rPr>
              <w:t>.</w:t>
            </w:r>
            <w:r>
              <w:t xml:space="preserve"> </w:t>
            </w:r>
            <w:r w:rsidR="00E90CDF">
              <w:rPr>
                <w:rFonts w:eastAsiaTheme="minorHAnsi"/>
              </w:rPr>
              <w:t>T</w:t>
            </w:r>
            <w:r w:rsidRPr="005F42F7">
              <w:rPr>
                <w:rFonts w:eastAsiaTheme="minorHAnsi"/>
              </w:rPr>
              <w:t xml:space="preserve">his review </w:t>
            </w:r>
            <w:r w:rsidR="00C655C7">
              <w:rPr>
                <w:rFonts w:eastAsiaTheme="minorHAnsi"/>
              </w:rPr>
              <w:t>was</w:t>
            </w:r>
            <w:r w:rsidRPr="005F42F7">
              <w:rPr>
                <w:rFonts w:eastAsiaTheme="minorHAnsi"/>
              </w:rPr>
              <w:t xml:space="preserve"> </w:t>
            </w:r>
            <w:r w:rsidR="00E90CDF">
              <w:rPr>
                <w:rFonts w:eastAsiaTheme="minorHAnsi"/>
              </w:rPr>
              <w:t xml:space="preserve">originally </w:t>
            </w:r>
            <w:r w:rsidR="006F4D85">
              <w:rPr>
                <w:rFonts w:eastAsiaTheme="minorHAnsi"/>
              </w:rPr>
              <w:t xml:space="preserve">included </w:t>
            </w:r>
            <w:r w:rsidRPr="005F42F7">
              <w:rPr>
                <w:rFonts w:eastAsiaTheme="minorHAnsi"/>
              </w:rPr>
              <w:t>in the 2018/19 Internal Audit Plan</w:t>
            </w:r>
            <w:r w:rsidR="006F4D85">
              <w:rPr>
                <w:rFonts w:eastAsiaTheme="minorHAnsi"/>
              </w:rPr>
              <w:t>,</w:t>
            </w:r>
            <w:r w:rsidR="005735B3">
              <w:rPr>
                <w:rFonts w:eastAsiaTheme="minorHAnsi"/>
              </w:rPr>
              <w:t xml:space="preserve"> </w:t>
            </w:r>
            <w:r w:rsidR="00E90CDF">
              <w:rPr>
                <w:rFonts w:eastAsiaTheme="minorHAnsi"/>
              </w:rPr>
              <w:t xml:space="preserve">however, due to the </w:t>
            </w:r>
            <w:r w:rsidR="00C503A2">
              <w:rPr>
                <w:rFonts w:eastAsiaTheme="minorHAnsi"/>
              </w:rPr>
              <w:t>significant issues identified</w:t>
            </w:r>
            <w:r w:rsidR="006F4D85">
              <w:rPr>
                <w:rFonts w:eastAsiaTheme="minorHAnsi"/>
              </w:rPr>
              <w:t>, further testing was</w:t>
            </w:r>
            <w:r w:rsidR="009202D5">
              <w:rPr>
                <w:rFonts w:eastAsiaTheme="minorHAnsi"/>
              </w:rPr>
              <w:t xml:space="preserve"> </w:t>
            </w:r>
            <w:r w:rsidR="00CB3504">
              <w:rPr>
                <w:rFonts w:eastAsiaTheme="minorHAnsi"/>
              </w:rPr>
              <w:t xml:space="preserve">undertaken </w:t>
            </w:r>
            <w:r w:rsidR="006F4D85">
              <w:rPr>
                <w:rFonts w:eastAsiaTheme="minorHAnsi"/>
              </w:rPr>
              <w:t xml:space="preserve">in order </w:t>
            </w:r>
            <w:r w:rsidR="009202D5">
              <w:rPr>
                <w:rFonts w:eastAsiaTheme="minorHAnsi"/>
              </w:rPr>
              <w:t xml:space="preserve">to </w:t>
            </w:r>
            <w:r w:rsidR="006F4D85">
              <w:rPr>
                <w:rFonts w:eastAsiaTheme="minorHAnsi"/>
              </w:rPr>
              <w:t xml:space="preserve">verify the accuracy of the original findings. </w:t>
            </w:r>
          </w:p>
          <w:p w:rsidR="004A2F9F" w:rsidRPr="005F42F7" w:rsidP="004A2F9F">
            <w:pPr>
              <w:rPr>
                <w:rFonts w:eastAsiaTheme="minorHAnsi"/>
              </w:rPr>
            </w:pPr>
          </w:p>
        </w:tc>
      </w:tr>
      <w:tr w:rsidTr="005735B3">
        <w:tblPrEx>
          <w:tblW w:w="10773" w:type="dxa"/>
          <w:tblInd w:w="-572" w:type="dxa"/>
          <w:tblLook w:val="0000"/>
        </w:tblPrEx>
        <w:tc>
          <w:tcPr>
            <w:tcW w:w="851" w:type="dxa"/>
            <w:tcBorders>
              <w:top w:val="nil"/>
            </w:tcBorders>
          </w:tcPr>
          <w:p w:rsidR="00E03413" w:rsidP="00913371">
            <w:pPr>
              <w:jc w:val="center"/>
            </w:pPr>
            <w:r>
              <w:t>1.2</w:t>
            </w:r>
          </w:p>
        </w:tc>
        <w:tc>
          <w:tcPr>
            <w:tcW w:w="9922" w:type="dxa"/>
            <w:tcBorders>
              <w:top w:val="nil"/>
            </w:tcBorders>
          </w:tcPr>
          <w:p w:rsidR="008B3622" w:rsidP="00EC1163">
            <w:pPr>
              <w:spacing w:after="200" w:line="276" w:lineRule="auto"/>
              <w:contextualSpacing/>
              <w:rPr>
                <w:rFonts w:eastAsiaTheme="minorHAnsi" w:cs="Arial"/>
                <w:lang w:eastAsia="en-US"/>
              </w:rPr>
            </w:pPr>
            <w:r>
              <w:rPr>
                <w:rFonts w:eastAsiaTheme="minorHAnsi" w:cs="Arial"/>
                <w:lang w:eastAsia="en-US"/>
              </w:rPr>
              <w:t>A sample of 9 performance measures were reviewed in 2018/19</w:t>
            </w:r>
            <w:r w:rsidR="009B70D0">
              <w:rPr>
                <w:rFonts w:eastAsiaTheme="minorHAnsi" w:cs="Arial"/>
                <w:lang w:eastAsia="en-US"/>
              </w:rPr>
              <w:t xml:space="preserve"> (quarter 2)</w:t>
            </w:r>
            <w:r>
              <w:rPr>
                <w:rFonts w:eastAsiaTheme="minorHAnsi" w:cs="Arial"/>
                <w:lang w:eastAsia="en-US"/>
              </w:rPr>
              <w:t xml:space="preserve"> and a further </w:t>
            </w:r>
            <w:r w:rsidR="009B70D0">
              <w:rPr>
                <w:rFonts w:eastAsiaTheme="minorHAnsi" w:cs="Arial"/>
                <w:lang w:eastAsia="en-US"/>
              </w:rPr>
              <w:t xml:space="preserve">12 </w:t>
            </w:r>
            <w:r w:rsidR="006F4D85">
              <w:rPr>
                <w:rFonts w:eastAsiaTheme="minorHAnsi" w:cs="Arial"/>
                <w:lang w:eastAsia="en-US"/>
              </w:rPr>
              <w:t xml:space="preserve">were </w:t>
            </w:r>
            <w:r w:rsidR="009B70D0">
              <w:rPr>
                <w:rFonts w:eastAsiaTheme="minorHAnsi" w:cs="Arial"/>
                <w:lang w:eastAsia="en-US"/>
              </w:rPr>
              <w:t>reviewed in 2019/20</w:t>
            </w:r>
            <w:r w:rsidR="00E90CDF">
              <w:rPr>
                <w:rFonts w:eastAsiaTheme="minorHAnsi" w:cs="Arial"/>
                <w:lang w:eastAsia="en-US"/>
              </w:rPr>
              <w:t>;</w:t>
            </w:r>
            <w:r>
              <w:rPr>
                <w:rFonts w:eastAsiaTheme="minorHAnsi" w:cs="Arial"/>
                <w:lang w:eastAsia="en-US"/>
              </w:rPr>
              <w:t xml:space="preserve"> </w:t>
            </w:r>
            <w:r w:rsidR="006F4D85">
              <w:rPr>
                <w:rFonts w:eastAsiaTheme="minorHAnsi" w:cs="Arial"/>
                <w:lang w:eastAsia="en-US"/>
              </w:rPr>
              <w:t>samples were drawn from those Performance Measures reported in quarter 4 2018/19 and quarter 1 2019/20.</w:t>
            </w:r>
          </w:p>
          <w:p w:rsidR="008B3622" w:rsidP="00EC1163">
            <w:pPr>
              <w:spacing w:after="200" w:line="276" w:lineRule="auto"/>
              <w:contextualSpacing/>
              <w:rPr>
                <w:rFonts w:eastAsiaTheme="minorHAnsi" w:cs="Arial"/>
                <w:lang w:eastAsia="en-US"/>
              </w:rPr>
            </w:pPr>
          </w:p>
          <w:p w:rsidR="00EC1163" w:rsidRPr="00EC1163" w:rsidP="00EC1163">
            <w:pPr>
              <w:spacing w:after="200" w:line="276" w:lineRule="auto"/>
              <w:contextualSpacing/>
              <w:rPr>
                <w:rFonts w:eastAsiaTheme="minorHAnsi" w:cs="Arial"/>
                <w:lang w:eastAsia="en-US"/>
              </w:rPr>
            </w:pPr>
            <w:r>
              <w:rPr>
                <w:rFonts w:eastAsiaTheme="minorHAnsi" w:cs="Arial"/>
                <w:lang w:eastAsia="en-US"/>
              </w:rPr>
              <w:t>T</w:t>
            </w:r>
            <w:r w:rsidR="009B70D0">
              <w:rPr>
                <w:rFonts w:eastAsiaTheme="minorHAnsi" w:cs="Arial"/>
                <w:lang w:eastAsia="en-US"/>
              </w:rPr>
              <w:t>he following</w:t>
            </w:r>
            <w:r w:rsidR="006F4D85">
              <w:rPr>
                <w:rFonts w:eastAsiaTheme="minorHAnsi" w:cs="Arial"/>
                <w:lang w:eastAsia="en-US"/>
              </w:rPr>
              <w:t xml:space="preserve"> </w:t>
            </w:r>
            <w:r>
              <w:rPr>
                <w:rFonts w:eastAsiaTheme="minorHAnsi" w:cs="Arial"/>
                <w:lang w:eastAsia="en-US"/>
              </w:rPr>
              <w:t>controls were tested to confirm that:-</w:t>
            </w:r>
          </w:p>
          <w:p w:rsidR="00F71EE8" w:rsidP="00FB7FDF">
            <w:pPr>
              <w:pStyle w:val="ListParagraph"/>
              <w:numPr>
                <w:ilvl w:val="0"/>
                <w:numId w:val="33"/>
              </w:numPr>
              <w:spacing w:after="200" w:line="276" w:lineRule="auto"/>
              <w:rPr>
                <w:rFonts w:eastAsiaTheme="minorHAnsi" w:cs="Arial"/>
                <w:lang w:eastAsia="en-US"/>
              </w:rPr>
            </w:pPr>
            <w:r>
              <w:rPr>
                <w:rFonts w:eastAsiaTheme="minorHAnsi" w:cs="Arial"/>
                <w:lang w:eastAsia="en-US"/>
              </w:rPr>
              <w:t>Clear definition</w:t>
            </w:r>
            <w:r>
              <w:rPr>
                <w:rFonts w:eastAsiaTheme="minorHAnsi" w:cs="Arial"/>
                <w:lang w:eastAsia="en-US"/>
              </w:rPr>
              <w:t>s</w:t>
            </w:r>
            <w:r>
              <w:rPr>
                <w:rFonts w:eastAsiaTheme="minorHAnsi" w:cs="Arial"/>
                <w:lang w:eastAsia="en-US"/>
              </w:rPr>
              <w:t xml:space="preserve"> and procedures in place</w:t>
            </w:r>
            <w:r>
              <w:rPr>
                <w:rFonts w:eastAsiaTheme="minorHAnsi" w:cs="Arial"/>
                <w:lang w:eastAsia="en-US"/>
              </w:rPr>
              <w:t xml:space="preserve"> and roles are clearly assigned;</w:t>
            </w:r>
          </w:p>
          <w:p w:rsidR="00F71EE8" w:rsidP="00FB7FDF">
            <w:pPr>
              <w:pStyle w:val="ListParagraph"/>
              <w:numPr>
                <w:ilvl w:val="0"/>
                <w:numId w:val="33"/>
              </w:numPr>
              <w:spacing w:after="200" w:line="276" w:lineRule="auto"/>
              <w:rPr>
                <w:rFonts w:eastAsiaTheme="minorHAnsi" w:cs="Arial"/>
                <w:lang w:eastAsia="en-US"/>
              </w:rPr>
            </w:pPr>
            <w:r>
              <w:rPr>
                <w:rFonts w:eastAsiaTheme="minorHAnsi" w:cs="Arial"/>
                <w:lang w:eastAsia="en-US"/>
              </w:rPr>
              <w:t xml:space="preserve">Calculations are accurate, clearly defined; signed off by an appropriate officer and accurately reported; </w:t>
            </w:r>
          </w:p>
          <w:p w:rsidR="00F71EE8" w:rsidP="00F71EE8">
            <w:pPr>
              <w:pStyle w:val="ListParagraph"/>
              <w:numPr>
                <w:ilvl w:val="0"/>
                <w:numId w:val="33"/>
              </w:numPr>
              <w:spacing w:after="200" w:line="276" w:lineRule="auto"/>
              <w:rPr>
                <w:rFonts w:eastAsiaTheme="minorHAnsi" w:cs="Arial"/>
                <w:lang w:eastAsia="en-US"/>
              </w:rPr>
            </w:pPr>
            <w:r w:rsidRPr="00F71EE8">
              <w:rPr>
                <w:rFonts w:eastAsiaTheme="minorHAnsi" w:cs="Arial"/>
                <w:lang w:eastAsia="en-US"/>
              </w:rPr>
              <w:t xml:space="preserve">Procedures comply with the Council’s Data Quality Policy; and </w:t>
            </w:r>
          </w:p>
          <w:p w:rsidR="00E03413" w:rsidRPr="005F42F7" w:rsidP="005735B3">
            <w:pPr>
              <w:pStyle w:val="ListParagraph"/>
              <w:numPr>
                <w:ilvl w:val="0"/>
                <w:numId w:val="33"/>
              </w:numPr>
              <w:spacing w:after="200" w:line="276" w:lineRule="auto"/>
              <w:rPr>
                <w:iCs/>
              </w:rPr>
            </w:pPr>
            <w:r w:rsidRPr="005735B3">
              <w:rPr>
                <w:rFonts w:eastAsiaTheme="minorHAnsi" w:cs="Arial"/>
                <w:lang w:eastAsia="en-US"/>
              </w:rPr>
              <w:t>There is a sufficient and retained audit trail and an effective data collection system.</w:t>
            </w:r>
          </w:p>
        </w:tc>
      </w:tr>
    </w:tbl>
    <w:p w:rsidR="005578BD"/>
    <w:p w:rsidR="005578BD"/>
    <w:tbl>
      <w:tblPr>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51"/>
        <w:gridCol w:w="9922"/>
      </w:tblGrid>
      <w:tr w:rsidTr="00261794">
        <w:tblPrEx>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Ex>
        <w:tc>
          <w:tcPr>
            <w:tcW w:w="851" w:type="dxa"/>
            <w:shd w:val="clear" w:color="auto" w:fill="B8CCE4" w:themeFill="accent1" w:themeFillTint="66"/>
          </w:tcPr>
          <w:p w:rsidR="0098430D" w:rsidP="00660380">
            <w:pPr>
              <w:jc w:val="center"/>
              <w:rPr>
                <w:b/>
              </w:rPr>
            </w:pPr>
            <w:r>
              <w:rPr>
                <w:b/>
              </w:rPr>
              <w:t>2</w:t>
            </w:r>
          </w:p>
        </w:tc>
        <w:tc>
          <w:tcPr>
            <w:tcW w:w="9922" w:type="dxa"/>
            <w:shd w:val="clear" w:color="auto" w:fill="B8CCE4" w:themeFill="accent1" w:themeFillTint="66"/>
          </w:tcPr>
          <w:p w:rsidR="0098430D" w:rsidRPr="00D30D54" w:rsidP="0098430D">
            <w:pPr>
              <w:rPr>
                <w:b/>
              </w:rPr>
            </w:pPr>
            <w:r>
              <w:rPr>
                <w:b/>
              </w:rPr>
              <w:t>ASSURANCE  RATING</w:t>
            </w:r>
          </w:p>
        </w:tc>
      </w:tr>
      <w:tr w:rsidTr="00570C3D">
        <w:tblPrEx>
          <w:tblW w:w="10773" w:type="dxa"/>
          <w:tblInd w:w="-572" w:type="dxa"/>
          <w:tblLayout w:type="fixed"/>
          <w:tblLook w:val="0000"/>
        </w:tblPrEx>
        <w:trPr>
          <w:trHeight w:val="4890"/>
        </w:trPr>
        <w:tc>
          <w:tcPr>
            <w:tcW w:w="851" w:type="dxa"/>
          </w:tcPr>
          <w:p w:rsidR="0098430D" w:rsidRPr="00B47AAB" w:rsidP="00660380">
            <w:pPr>
              <w:jc w:val="center"/>
            </w:pPr>
            <w:r w:rsidRPr="00B47AAB">
              <w:t>2</w:t>
            </w:r>
            <w:r w:rsidRPr="00B47AAB">
              <w:t>.1</w:t>
            </w:r>
          </w:p>
          <w:p w:rsidR="0098430D"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660380">
            <w:pPr>
              <w:jc w:val="center"/>
              <w:rPr>
                <w:b/>
              </w:rPr>
            </w:pPr>
          </w:p>
          <w:p w:rsidR="00967EB6" w:rsidRPr="00B47AAB" w:rsidP="00570C3D">
            <w:pPr>
              <w:rPr>
                <w:b/>
              </w:rPr>
            </w:pPr>
          </w:p>
        </w:tc>
        <w:tc>
          <w:tcPr>
            <w:tcW w:w="9922" w:type="dxa"/>
          </w:tcPr>
          <w:p w:rsidR="00804ED2" w:rsidRPr="00B47AAB" w:rsidP="00804ED2">
            <w:r w:rsidRPr="00B47AAB">
              <w:t xml:space="preserve">The review is undertaken in order to form an opinion in regard to the control environment operating within those process / services audited and the extent to which those controls can be relied upon.  </w:t>
            </w:r>
          </w:p>
          <w:p w:rsidR="00EC1163" w:rsidRPr="00B47AAB" w:rsidP="00804ED2">
            <w:pPr>
              <w:rPr>
                <w:rFonts w:cs="Arial"/>
              </w:rPr>
            </w:pPr>
          </w:p>
          <w:p w:rsidR="00804ED2" w:rsidRPr="00B47AAB" w:rsidP="00804ED2">
            <w:pPr>
              <w:rPr>
                <w:rFonts w:cs="Arial"/>
              </w:rPr>
            </w:pPr>
            <w:r w:rsidRPr="00B47AAB">
              <w:rPr>
                <w:rFonts w:cs="Arial"/>
              </w:rPr>
              <w:t xml:space="preserve">Testing </w:t>
            </w:r>
            <w:r w:rsidR="0059288F">
              <w:rPr>
                <w:rFonts w:cs="Arial"/>
              </w:rPr>
              <w:t xml:space="preserve">undertaken on a sample of </w:t>
            </w:r>
            <w:r w:rsidR="008B3622">
              <w:rPr>
                <w:rFonts w:cs="Arial"/>
              </w:rPr>
              <w:t>21</w:t>
            </w:r>
            <w:r w:rsidR="0059288F">
              <w:rPr>
                <w:rFonts w:cs="Arial"/>
              </w:rPr>
              <w:t xml:space="preserve"> </w:t>
            </w:r>
            <w:r w:rsidR="00C0688F">
              <w:rPr>
                <w:rFonts w:cs="Arial"/>
              </w:rPr>
              <w:t xml:space="preserve">performance measures </w:t>
            </w:r>
            <w:r w:rsidR="0059288F">
              <w:rPr>
                <w:rFonts w:cs="Arial"/>
              </w:rPr>
              <w:t>has identified significant issues</w:t>
            </w:r>
            <w:r w:rsidR="00913B33">
              <w:rPr>
                <w:rFonts w:cs="Arial"/>
              </w:rPr>
              <w:t xml:space="preserve"> inherent across the Council,</w:t>
            </w:r>
            <w:r w:rsidR="0059288F">
              <w:rPr>
                <w:rFonts w:cs="Arial"/>
              </w:rPr>
              <w:t xml:space="preserve"> in </w:t>
            </w:r>
            <w:r w:rsidRPr="00B47AAB">
              <w:rPr>
                <w:rFonts w:cs="Arial"/>
              </w:rPr>
              <w:t>that:</w:t>
            </w:r>
          </w:p>
          <w:p w:rsidR="00FB113B" w:rsidRPr="00B47AAB" w:rsidP="00660380">
            <w:pPr>
              <w:pStyle w:val="ListParagraph"/>
              <w:ind w:left="0"/>
            </w:pPr>
          </w:p>
          <w:p w:rsidR="00B47AAB" w:rsidP="00AB1629">
            <w:pPr>
              <w:pStyle w:val="ListParagraph"/>
              <w:numPr>
                <w:ilvl w:val="0"/>
                <w:numId w:val="30"/>
              </w:numPr>
              <w:ind w:left="346"/>
            </w:pPr>
            <w:r w:rsidRPr="001B4E5F">
              <w:t>10</w:t>
            </w:r>
            <w:r w:rsidRPr="001B4E5F">
              <w:t xml:space="preserve"> out of </w:t>
            </w:r>
            <w:r w:rsidRPr="001B4E5F" w:rsidR="0059288F">
              <w:t xml:space="preserve"> </w:t>
            </w:r>
            <w:r w:rsidRPr="001B4E5F" w:rsidR="008B3622">
              <w:t>21</w:t>
            </w:r>
            <w:r w:rsidRPr="00B47AAB">
              <w:t xml:space="preserve"> </w:t>
            </w:r>
            <w:r w:rsidR="0059288F">
              <w:t xml:space="preserve">reviewed </w:t>
            </w:r>
            <w:r w:rsidRPr="00B47AAB">
              <w:t>are inaccurately reported due to issues with data collection and calculation processes</w:t>
            </w:r>
            <w:r w:rsidR="00F71EE8">
              <w:t>;</w:t>
            </w:r>
          </w:p>
          <w:p w:rsidR="00C72B77" w:rsidRPr="00B47AAB" w:rsidP="00AB1629">
            <w:pPr>
              <w:pStyle w:val="ListParagraph"/>
              <w:numPr>
                <w:ilvl w:val="0"/>
                <w:numId w:val="30"/>
              </w:numPr>
              <w:ind w:left="346"/>
            </w:pPr>
            <w:r>
              <w:t>5 out of  21  reviewed could not be confirmed as</w:t>
            </w:r>
            <w:r w:rsidR="00B608DE">
              <w:t xml:space="preserve"> accurately reported </w:t>
            </w:r>
            <w:r w:rsidR="00C503A2">
              <w:t>due to</w:t>
            </w:r>
            <w:r>
              <w:t xml:space="preserve"> the source data not be</w:t>
            </w:r>
            <w:r w:rsidR="00C503A2">
              <w:t>ing</w:t>
            </w:r>
            <w:r>
              <w:t xml:space="preserve"> retained</w:t>
            </w:r>
            <w:r w:rsidR="00F71EE8">
              <w:t>;</w:t>
            </w:r>
          </w:p>
          <w:p w:rsidR="00FB113B" w:rsidRPr="00B47AAB" w:rsidP="00EC46CD">
            <w:pPr>
              <w:pStyle w:val="ListParagraph"/>
              <w:numPr>
                <w:ilvl w:val="0"/>
                <w:numId w:val="30"/>
              </w:numPr>
              <w:ind w:left="346"/>
            </w:pPr>
            <w:r>
              <w:t xml:space="preserve">Although </w:t>
            </w:r>
            <w:r w:rsidR="00F71EE8">
              <w:t>p</w:t>
            </w:r>
            <w:r w:rsidRPr="00B47AAB" w:rsidR="00D54350">
              <w:t xml:space="preserve">erformance </w:t>
            </w:r>
            <w:r w:rsidR="00F71EE8">
              <w:t>m</w:t>
            </w:r>
            <w:r w:rsidRPr="00B47AAB" w:rsidR="00D54350">
              <w:t xml:space="preserve">easure </w:t>
            </w:r>
            <w:r w:rsidR="00F71EE8">
              <w:t>d</w:t>
            </w:r>
            <w:r w:rsidRPr="00B47AAB" w:rsidR="00D54350">
              <w:t xml:space="preserve">efinitions are in place for each indicator, </w:t>
            </w:r>
            <w:r w:rsidR="00E01080">
              <w:t xml:space="preserve">20 are </w:t>
            </w:r>
            <w:r w:rsidRPr="00B47AAB" w:rsidR="00D54350">
              <w:t>either incomplete or lacking in sufficient detail.</w:t>
            </w:r>
          </w:p>
          <w:p w:rsidR="00FB113B" w:rsidRPr="00B47AAB" w:rsidP="00660380">
            <w:pPr>
              <w:pStyle w:val="ListParagraph"/>
              <w:ind w:left="0"/>
            </w:pPr>
          </w:p>
          <w:p w:rsidR="00EC1163" w:rsidRPr="00B47AAB" w:rsidP="00EC1163">
            <w:pPr>
              <w:rPr>
                <w:rFonts w:cs="Arial"/>
              </w:rPr>
            </w:pPr>
            <w:r w:rsidRPr="00B47AAB">
              <w:t>T</w:t>
            </w:r>
            <w:r w:rsidRPr="00B47AAB">
              <w:t>his</w:t>
            </w:r>
            <w:r w:rsidR="00B91B53">
              <w:t xml:space="preserve"> failure of controls </w:t>
            </w:r>
            <w:r w:rsidRPr="00B47AAB">
              <w:t xml:space="preserve">has resulted in the </w:t>
            </w:r>
            <w:r w:rsidR="00B91B53">
              <w:t>opinion of the control environment in respect of</w:t>
            </w:r>
            <w:r w:rsidRPr="00B47AAB">
              <w:t xml:space="preserve"> </w:t>
            </w:r>
            <w:r w:rsidR="0059288F">
              <w:t>P</w:t>
            </w:r>
            <w:r w:rsidRPr="00B47AAB">
              <w:t xml:space="preserve">erformance </w:t>
            </w:r>
            <w:r w:rsidR="0059288F">
              <w:t>M</w:t>
            </w:r>
            <w:r w:rsidRPr="00B47AAB">
              <w:t xml:space="preserve">anagement being </w:t>
            </w:r>
            <w:r w:rsidR="00B91B53">
              <w:t xml:space="preserve">classified </w:t>
            </w:r>
            <w:r w:rsidRPr="00B47AAB">
              <w:rPr>
                <w:rFonts w:cs="Arial"/>
              </w:rPr>
              <w:t>a</w:t>
            </w:r>
            <w:r w:rsidR="00B91B53">
              <w:rPr>
                <w:rFonts w:cs="Arial"/>
              </w:rPr>
              <w:t>s</w:t>
            </w:r>
            <w:r w:rsidRPr="00B47AAB">
              <w:rPr>
                <w:rFonts w:cs="Arial"/>
              </w:rPr>
              <w:t xml:space="preserve"> </w:t>
            </w:r>
            <w:r w:rsidR="00B91B53">
              <w:rPr>
                <w:rFonts w:cs="Arial"/>
              </w:rPr>
              <w:t xml:space="preserve">providing </w:t>
            </w:r>
            <w:r w:rsidRPr="008B3622" w:rsidR="008B3622">
              <w:rPr>
                <w:rFonts w:cs="Arial"/>
                <w:b/>
              </w:rPr>
              <w:t>Limited</w:t>
            </w:r>
            <w:r w:rsidRPr="008B3622">
              <w:rPr>
                <w:rFonts w:cs="Arial"/>
                <w:b/>
              </w:rPr>
              <w:t xml:space="preserve"> </w:t>
            </w:r>
            <w:r w:rsidRPr="00B47AAB">
              <w:rPr>
                <w:rFonts w:cs="Arial"/>
              </w:rPr>
              <w:t>assurance</w:t>
            </w:r>
            <w:r w:rsidR="00B91B53">
              <w:rPr>
                <w:rFonts w:cs="Arial"/>
              </w:rPr>
              <w:t>.</w:t>
            </w:r>
          </w:p>
          <w:p w:rsidR="00FB113B" w:rsidRPr="00B47AAB" w:rsidP="00660380">
            <w:pPr>
              <w:pStyle w:val="ListParagraph"/>
              <w:ind w:left="0"/>
            </w:pPr>
          </w:p>
          <w:p w:rsidR="00884653" w:rsidRPr="00570C3D" w:rsidP="00884653">
            <w:pPr>
              <w:spacing w:after="200" w:line="276" w:lineRule="auto"/>
              <w:contextualSpacing/>
              <w:rPr>
                <w:rFonts w:eastAsiaTheme="minorHAnsi" w:cs="Arial"/>
                <w:b/>
                <w:sz w:val="20"/>
                <w:szCs w:val="20"/>
              </w:rPr>
            </w:pPr>
            <w:r w:rsidRPr="00570C3D">
              <w:rPr>
                <w:rFonts w:eastAsiaTheme="minorHAnsi" w:cs="Arial"/>
                <w:b/>
                <w:sz w:val="20"/>
                <w:szCs w:val="20"/>
              </w:rPr>
              <w:t>Control Rating Key</w:t>
            </w:r>
          </w:p>
          <w:p w:rsidR="00884653" w:rsidRPr="00570C3D" w:rsidP="00884653">
            <w:pPr>
              <w:spacing w:after="200" w:line="276" w:lineRule="auto"/>
              <w:contextualSpacing/>
              <w:rPr>
                <w:rFonts w:eastAsiaTheme="minorHAnsi" w:cs="Arial"/>
                <w:iCs/>
                <w:sz w:val="20"/>
                <w:szCs w:val="20"/>
              </w:rPr>
            </w:pPr>
            <w:r w:rsidRPr="00570C3D">
              <w:rPr>
                <w:rFonts w:eastAsiaTheme="minorHAnsi" w:cs="Arial"/>
                <w:b/>
                <w:sz w:val="20"/>
                <w:szCs w:val="20"/>
                <w:lang w:val="en-US"/>
              </w:rPr>
              <w:t>Limited</w:t>
            </w:r>
            <w:r w:rsidRPr="00570C3D">
              <w:rPr>
                <w:rFonts w:eastAsiaTheme="minorHAnsi" w:cs="Arial"/>
                <w:iCs/>
                <w:sz w:val="20"/>
                <w:szCs w:val="20"/>
              </w:rPr>
              <w:t xml:space="preserve"> - the Authority cannot place sufficient reliance on the controls.  Substantive control weaknesses exist</w:t>
            </w:r>
          </w:p>
          <w:p w:rsidR="002517B9" w:rsidP="00884653">
            <w:pPr>
              <w:spacing w:after="200" w:line="276" w:lineRule="auto"/>
              <w:contextualSpacing/>
              <w:rPr>
                <w:rFonts w:eastAsiaTheme="minorHAnsi" w:cs="Arial"/>
                <w:iCs/>
                <w:sz w:val="20"/>
                <w:szCs w:val="20"/>
              </w:rPr>
            </w:pPr>
            <w:r w:rsidRPr="00570C3D">
              <w:rPr>
                <w:rFonts w:eastAsiaTheme="minorHAnsi" w:cs="Arial"/>
                <w:b/>
                <w:sz w:val="20"/>
                <w:szCs w:val="20"/>
                <w:lang w:val="en-US"/>
              </w:rPr>
              <w:t>Adequate</w:t>
            </w:r>
            <w:r w:rsidRPr="00570C3D">
              <w:rPr>
                <w:rFonts w:eastAsiaTheme="minorHAnsi" w:cs="Arial"/>
                <w:sz w:val="20"/>
                <w:szCs w:val="20"/>
                <w:lang w:val="en-US"/>
              </w:rPr>
              <w:t xml:space="preserve"> -</w:t>
            </w:r>
            <w:r w:rsidRPr="00570C3D">
              <w:rPr>
                <w:rFonts w:eastAsiaTheme="minorHAnsi" w:cs="Arial"/>
                <w:iCs/>
                <w:sz w:val="20"/>
                <w:szCs w:val="20"/>
              </w:rPr>
              <w:t xml:space="preserve"> the Authority can place only partial reliance on the controls.  Some control issues need to be resolved. </w:t>
            </w:r>
          </w:p>
          <w:p w:rsidR="00884653" w:rsidRPr="00570C3D" w:rsidP="00884653">
            <w:pPr>
              <w:spacing w:after="200" w:line="276" w:lineRule="auto"/>
              <w:contextualSpacing/>
              <w:rPr>
                <w:rFonts w:eastAsiaTheme="minorHAnsi" w:cs="Arial"/>
                <w:iCs/>
                <w:sz w:val="20"/>
                <w:szCs w:val="20"/>
              </w:rPr>
            </w:pPr>
            <w:r w:rsidRPr="00570C3D">
              <w:rPr>
                <w:rFonts w:eastAsiaTheme="minorHAnsi" w:cs="Arial"/>
                <w:b/>
                <w:sz w:val="20"/>
                <w:szCs w:val="20"/>
                <w:lang w:val="en-US"/>
              </w:rPr>
              <w:t>Substantial</w:t>
            </w:r>
            <w:r w:rsidRPr="00570C3D">
              <w:rPr>
                <w:rFonts w:eastAsiaTheme="minorHAnsi" w:cs="Arial"/>
                <w:sz w:val="20"/>
                <w:szCs w:val="20"/>
                <w:lang w:val="en-US"/>
              </w:rPr>
              <w:t xml:space="preserve"> - </w:t>
            </w:r>
            <w:r w:rsidRPr="00570C3D">
              <w:rPr>
                <w:rFonts w:eastAsiaTheme="minorHAnsi" w:cs="Arial"/>
                <w:iCs/>
                <w:sz w:val="20"/>
                <w:szCs w:val="20"/>
              </w:rPr>
              <w:t>the Authority can place sufficient reliance on the controls. Only minor control weaknesses exist.</w:t>
            </w:r>
          </w:p>
          <w:p w:rsidR="0098430D" w:rsidP="00884653">
            <w:pPr>
              <w:spacing w:after="200" w:line="276" w:lineRule="auto"/>
              <w:contextualSpacing/>
              <w:rPr>
                <w:rFonts w:eastAsiaTheme="minorHAnsi" w:cs="Arial"/>
                <w:iCs/>
                <w:sz w:val="20"/>
                <w:szCs w:val="20"/>
              </w:rPr>
            </w:pPr>
            <w:r w:rsidRPr="00570C3D">
              <w:rPr>
                <w:rFonts w:eastAsiaTheme="minorHAnsi" w:cs="Arial"/>
                <w:b/>
                <w:iCs/>
                <w:sz w:val="20"/>
                <w:szCs w:val="20"/>
              </w:rPr>
              <w:t xml:space="preserve">Full – </w:t>
            </w:r>
            <w:r w:rsidRPr="00570C3D">
              <w:rPr>
                <w:rFonts w:eastAsiaTheme="minorHAnsi" w:cs="Arial"/>
                <w:iCs/>
                <w:sz w:val="20"/>
                <w:szCs w:val="20"/>
              </w:rPr>
              <w:t>the Authority can place complete reliance on the controls.  No control weaknesses exist.</w:t>
            </w:r>
          </w:p>
          <w:p w:rsidR="001B4E5F" w:rsidRPr="00B47AAB" w:rsidP="00884653">
            <w:pPr>
              <w:spacing w:after="200" w:line="276" w:lineRule="auto"/>
              <w:contextualSpacing/>
            </w:pPr>
          </w:p>
        </w:tc>
      </w:tr>
    </w:tbl>
    <w:p w:rsidR="005578BD"/>
    <w:p w:rsidR="005578BD"/>
    <w:tbl>
      <w:tblPr>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64"/>
        <w:gridCol w:w="9809"/>
      </w:tblGrid>
      <w:tr w:rsidTr="0031354C">
        <w:tblPrEx>
          <w:tblW w:w="10773" w:type="dxa"/>
          <w:tblInd w:w="-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Ex>
        <w:tc>
          <w:tcPr>
            <w:tcW w:w="964" w:type="dxa"/>
            <w:tcBorders>
              <w:bottom w:val="single" w:sz="6" w:space="0" w:color="auto"/>
            </w:tcBorders>
            <w:shd w:val="clear" w:color="auto" w:fill="B8CCE4" w:themeFill="accent1" w:themeFillTint="66"/>
          </w:tcPr>
          <w:p w:rsidR="00700B64" w:rsidRPr="00405663" w:rsidP="00907D59">
            <w:pPr>
              <w:jc w:val="center"/>
              <w:rPr>
                <w:b/>
              </w:rPr>
            </w:pPr>
            <w:r>
              <w:br w:type="page"/>
            </w:r>
            <w:r>
              <w:rPr>
                <w:b/>
              </w:rPr>
              <w:t>3</w:t>
            </w:r>
          </w:p>
        </w:tc>
        <w:tc>
          <w:tcPr>
            <w:tcW w:w="9809" w:type="dxa"/>
            <w:tcBorders>
              <w:bottom w:val="single" w:sz="6" w:space="0" w:color="auto"/>
            </w:tcBorders>
            <w:shd w:val="clear" w:color="auto" w:fill="B8CCE4" w:themeFill="accent1" w:themeFillTint="66"/>
          </w:tcPr>
          <w:p w:rsidR="00700B64" w:rsidRPr="00D30D54" w:rsidP="00907D59">
            <w:pPr>
              <w:rPr>
                <w:b/>
              </w:rPr>
            </w:pPr>
            <w:r>
              <w:rPr>
                <w:b/>
              </w:rPr>
              <w:t>KEY FINDINGS</w:t>
            </w:r>
          </w:p>
        </w:tc>
      </w:tr>
      <w:tr w:rsidTr="0031354C">
        <w:tblPrEx>
          <w:tblW w:w="10773" w:type="dxa"/>
          <w:tblInd w:w="-572" w:type="dxa"/>
          <w:tblLayout w:type="fixed"/>
          <w:tblLook w:val="0000"/>
        </w:tblPrEx>
        <w:trPr>
          <w:trHeight w:val="517"/>
        </w:trPr>
        <w:tc>
          <w:tcPr>
            <w:tcW w:w="964" w:type="dxa"/>
            <w:tcBorders>
              <w:top w:val="single" w:sz="6" w:space="0" w:color="auto"/>
              <w:left w:val="single" w:sz="6" w:space="0" w:color="auto"/>
              <w:bottom w:val="single" w:sz="6" w:space="0" w:color="auto"/>
              <w:right w:val="single" w:sz="6" w:space="0" w:color="auto"/>
            </w:tcBorders>
          </w:tcPr>
          <w:p w:rsidR="00612D38" w:rsidRPr="00B47AAB" w:rsidP="00907D59">
            <w:pPr>
              <w:jc w:val="center"/>
            </w:pPr>
            <w:r w:rsidRPr="00B47AAB">
              <w:t>3.</w:t>
            </w:r>
            <w:r w:rsidRPr="00B47AAB" w:rsidR="00792DD1">
              <w:t>1</w:t>
            </w:r>
          </w:p>
        </w:tc>
        <w:tc>
          <w:tcPr>
            <w:tcW w:w="9809" w:type="dxa"/>
            <w:tcBorders>
              <w:top w:val="single" w:sz="6" w:space="0" w:color="auto"/>
              <w:left w:val="single" w:sz="6" w:space="0" w:color="auto"/>
              <w:bottom w:val="single" w:sz="6" w:space="0" w:color="auto"/>
            </w:tcBorders>
          </w:tcPr>
          <w:p w:rsidR="008B3622" w:rsidP="00B91B53">
            <w:pPr>
              <w:rPr>
                <w:color w:val="000000" w:themeColor="text1"/>
              </w:rPr>
            </w:pPr>
            <w:r>
              <w:rPr>
                <w:color w:val="000000" w:themeColor="text1"/>
              </w:rPr>
              <w:t>Testing identified that whilst a</w:t>
            </w:r>
            <w:r w:rsidR="0034607F">
              <w:rPr>
                <w:color w:val="000000" w:themeColor="text1"/>
              </w:rPr>
              <w:t xml:space="preserve"> </w:t>
            </w:r>
            <w:r w:rsidRPr="00B47AAB" w:rsidR="00612D38">
              <w:rPr>
                <w:color w:val="000000" w:themeColor="text1"/>
              </w:rPr>
              <w:t xml:space="preserve">standard Performance Measure Definition template (Definition) </w:t>
            </w:r>
            <w:r>
              <w:rPr>
                <w:color w:val="000000" w:themeColor="text1"/>
              </w:rPr>
              <w:t>has been completed for every indi</w:t>
            </w:r>
            <w:r w:rsidR="00E01080">
              <w:rPr>
                <w:color w:val="000000" w:themeColor="text1"/>
              </w:rPr>
              <w:t>cator</w:t>
            </w:r>
            <w:r w:rsidR="00B91B53">
              <w:rPr>
                <w:color w:val="000000" w:themeColor="text1"/>
              </w:rPr>
              <w:t>;</w:t>
            </w:r>
            <w:r w:rsidR="00E01080">
              <w:rPr>
                <w:color w:val="000000" w:themeColor="text1"/>
              </w:rPr>
              <w:t xml:space="preserve"> </w:t>
            </w:r>
            <w:r w:rsidR="005735B3">
              <w:rPr>
                <w:color w:val="000000" w:themeColor="text1"/>
              </w:rPr>
              <w:t>of</w:t>
            </w:r>
            <w:r w:rsidR="00B91B53">
              <w:rPr>
                <w:color w:val="000000" w:themeColor="text1"/>
              </w:rPr>
              <w:t xml:space="preserve"> </w:t>
            </w:r>
            <w:r w:rsidR="00E01080">
              <w:rPr>
                <w:color w:val="000000" w:themeColor="text1"/>
              </w:rPr>
              <w:t xml:space="preserve">the sample </w:t>
            </w:r>
            <w:r w:rsidR="00B91B53">
              <w:rPr>
                <w:color w:val="000000" w:themeColor="text1"/>
              </w:rPr>
              <w:t xml:space="preserve">of 21 </w:t>
            </w:r>
            <w:r w:rsidR="00E01080">
              <w:rPr>
                <w:color w:val="000000" w:themeColor="text1"/>
              </w:rPr>
              <w:t>tested</w:t>
            </w:r>
            <w:r w:rsidR="005735B3">
              <w:rPr>
                <w:color w:val="000000" w:themeColor="text1"/>
              </w:rPr>
              <w:t>,</w:t>
            </w:r>
            <w:r w:rsidR="00E01080">
              <w:rPr>
                <w:color w:val="000000" w:themeColor="text1"/>
              </w:rPr>
              <w:t xml:space="preserve"> 20 </w:t>
            </w:r>
            <w:r>
              <w:rPr>
                <w:color w:val="000000" w:themeColor="text1"/>
              </w:rPr>
              <w:t xml:space="preserve">were found to be either incomplete or lacked sufficient detail to clearly </w:t>
            </w:r>
            <w:r w:rsidR="00B91B53">
              <w:rPr>
                <w:color w:val="000000" w:themeColor="text1"/>
              </w:rPr>
              <w:t xml:space="preserve">detail </w:t>
            </w:r>
            <w:r w:rsidR="00E01080">
              <w:rPr>
                <w:color w:val="000000" w:themeColor="text1"/>
              </w:rPr>
              <w:t xml:space="preserve">what is being measured and how it is being </w:t>
            </w:r>
            <w:r>
              <w:rPr>
                <w:color w:val="000000" w:themeColor="text1"/>
              </w:rPr>
              <w:t>calculated.</w:t>
            </w:r>
          </w:p>
          <w:p w:rsidR="00B91B53" w:rsidRPr="00B47AAB" w:rsidP="00B91B53">
            <w:pPr>
              <w:rPr>
                <w:color w:val="000000" w:themeColor="text1"/>
              </w:rPr>
            </w:pPr>
          </w:p>
        </w:tc>
      </w:tr>
      <w:tr w:rsidTr="0031354C">
        <w:tblPrEx>
          <w:tblW w:w="10773" w:type="dxa"/>
          <w:tblInd w:w="-572" w:type="dxa"/>
          <w:tblLayout w:type="fixed"/>
          <w:tblLook w:val="0000"/>
        </w:tblPrEx>
        <w:trPr>
          <w:trHeight w:val="517"/>
        </w:trPr>
        <w:tc>
          <w:tcPr>
            <w:tcW w:w="964" w:type="dxa"/>
            <w:tcBorders>
              <w:top w:val="single" w:sz="6" w:space="0" w:color="auto"/>
              <w:left w:val="single" w:sz="6" w:space="0" w:color="auto"/>
              <w:bottom w:val="nil"/>
              <w:right w:val="single" w:sz="6" w:space="0" w:color="auto"/>
            </w:tcBorders>
          </w:tcPr>
          <w:p w:rsidR="00792DD1" w:rsidRPr="00B47AAB" w:rsidP="00907D59">
            <w:pPr>
              <w:jc w:val="center"/>
            </w:pPr>
            <w:r w:rsidRPr="00B47AAB">
              <w:t>3.2</w:t>
            </w:r>
          </w:p>
        </w:tc>
        <w:tc>
          <w:tcPr>
            <w:tcW w:w="9809" w:type="dxa"/>
            <w:tcBorders>
              <w:top w:val="single" w:sz="6" w:space="0" w:color="auto"/>
              <w:left w:val="single" w:sz="6" w:space="0" w:color="auto"/>
              <w:bottom w:val="nil"/>
            </w:tcBorders>
          </w:tcPr>
          <w:p w:rsidR="00F9793A" w:rsidP="00752FF7">
            <w:pPr>
              <w:rPr>
                <w:rFonts w:cs="Arial"/>
              </w:rPr>
            </w:pPr>
            <w:r>
              <w:rPr>
                <w:rFonts w:cs="Arial"/>
              </w:rPr>
              <w:t>Robust data collection systems should be in place to ensure reliable, timely and accurate data is made available.  However, o</w:t>
            </w:r>
            <w:r w:rsidRPr="00D0717E" w:rsidR="0042178A">
              <w:rPr>
                <w:rFonts w:cs="Arial"/>
              </w:rPr>
              <w:t>f the</w:t>
            </w:r>
            <w:r w:rsidRPr="00D0717E" w:rsidR="00CB269F">
              <w:rPr>
                <w:rFonts w:cs="Arial"/>
              </w:rPr>
              <w:t xml:space="preserve"> 21 </w:t>
            </w:r>
            <w:r w:rsidR="00003897">
              <w:rPr>
                <w:rFonts w:cs="Arial"/>
              </w:rPr>
              <w:t xml:space="preserve">performance indicators tested it was identified that </w:t>
            </w:r>
            <w:r w:rsidR="00FE1E96">
              <w:rPr>
                <w:rFonts w:cs="Arial"/>
              </w:rPr>
              <w:t>in 18 cases the</w:t>
            </w:r>
            <w:r w:rsidRPr="00D0717E" w:rsidR="0042178A">
              <w:rPr>
                <w:rFonts w:cs="Arial"/>
              </w:rPr>
              <w:t xml:space="preserve"> </w:t>
            </w:r>
            <w:r w:rsidR="00FE1E96">
              <w:rPr>
                <w:rFonts w:cs="Arial"/>
              </w:rPr>
              <w:t xml:space="preserve">data </w:t>
            </w:r>
            <w:r w:rsidR="00003897">
              <w:rPr>
                <w:rFonts w:cs="Arial"/>
              </w:rPr>
              <w:t>collection process</w:t>
            </w:r>
            <w:r w:rsidRPr="00D0717E" w:rsidR="00562EFF">
              <w:rPr>
                <w:rFonts w:cs="Arial"/>
              </w:rPr>
              <w:t>,</w:t>
            </w:r>
            <w:r w:rsidR="00FE1E96">
              <w:rPr>
                <w:rFonts w:cs="Arial"/>
              </w:rPr>
              <w:t xml:space="preserve"> were found to be ineffective, </w:t>
            </w:r>
            <w:r w:rsidRPr="00D0717E" w:rsidR="00562EFF">
              <w:rPr>
                <w:rFonts w:cs="Arial"/>
              </w:rPr>
              <w:t xml:space="preserve">this was due </w:t>
            </w:r>
            <w:r w:rsidRPr="00D0717E" w:rsidR="00AF15E5">
              <w:rPr>
                <w:rFonts w:cs="Arial"/>
              </w:rPr>
              <w:t xml:space="preserve">to one or more of the following </w:t>
            </w:r>
            <w:r w:rsidRPr="00D0717E" w:rsidR="00562EFF">
              <w:rPr>
                <w:rFonts w:cs="Arial"/>
              </w:rPr>
              <w:t>reasons</w:t>
            </w:r>
            <w:r w:rsidRPr="00D0717E" w:rsidR="00AF15E5">
              <w:rPr>
                <w:rFonts w:cs="Arial"/>
              </w:rPr>
              <w:t>:</w:t>
            </w:r>
            <w:r w:rsidR="00FE1E96">
              <w:rPr>
                <w:rFonts w:cs="Arial"/>
              </w:rPr>
              <w:t>-</w:t>
            </w:r>
            <w:r w:rsidRPr="00D0717E" w:rsidR="0042178A">
              <w:rPr>
                <w:rFonts w:cs="Arial"/>
              </w:rPr>
              <w:t xml:space="preserve"> </w:t>
            </w:r>
          </w:p>
          <w:p w:rsidR="00562EFF" w:rsidRPr="00D0717E" w:rsidP="00752FF7">
            <w:pPr>
              <w:rPr>
                <w:rFonts w:cs="Arial"/>
              </w:rPr>
            </w:pPr>
            <w:r w:rsidRPr="00D0717E">
              <w:rPr>
                <w:rFonts w:cs="Arial"/>
              </w:rPr>
              <w:t xml:space="preserve"> </w:t>
            </w:r>
          </w:p>
          <w:p w:rsidR="00F9793A" w:rsidRPr="00D0717E" w:rsidP="00F9793A">
            <w:pPr>
              <w:pStyle w:val="ListParagraph"/>
              <w:numPr>
                <w:ilvl w:val="0"/>
                <w:numId w:val="38"/>
              </w:numPr>
              <w:rPr>
                <w:rFonts w:cs="Arial"/>
              </w:rPr>
            </w:pPr>
            <w:r w:rsidRPr="00D0717E">
              <w:rPr>
                <w:rFonts w:cs="Arial"/>
              </w:rPr>
              <w:t>Non-compliance with the measure Definition;</w:t>
            </w:r>
          </w:p>
          <w:p w:rsidR="00AF15E5" w:rsidRPr="00D0717E" w:rsidP="00AF15E5">
            <w:pPr>
              <w:pStyle w:val="ListParagraph"/>
              <w:numPr>
                <w:ilvl w:val="0"/>
                <w:numId w:val="38"/>
              </w:numPr>
              <w:rPr>
                <w:rFonts w:cs="Arial"/>
              </w:rPr>
            </w:pPr>
            <w:r w:rsidRPr="00D0717E">
              <w:rPr>
                <w:rFonts w:cs="Arial"/>
              </w:rPr>
              <w:t>Failure to capture data completely;</w:t>
            </w:r>
          </w:p>
          <w:p w:rsidR="00AF15E5" w:rsidRPr="00D0717E" w:rsidP="00AF15E5">
            <w:pPr>
              <w:pStyle w:val="ListParagraph"/>
              <w:numPr>
                <w:ilvl w:val="0"/>
                <w:numId w:val="38"/>
              </w:numPr>
              <w:rPr>
                <w:rFonts w:cs="Arial"/>
              </w:rPr>
            </w:pPr>
            <w:r w:rsidRPr="00D0717E">
              <w:rPr>
                <w:rFonts w:cs="Arial"/>
              </w:rPr>
              <w:t>Calculation errors;</w:t>
            </w:r>
          </w:p>
          <w:p w:rsidR="00AF15E5" w:rsidRPr="00D0717E" w:rsidP="00AF15E5">
            <w:pPr>
              <w:pStyle w:val="ListParagraph"/>
              <w:numPr>
                <w:ilvl w:val="0"/>
                <w:numId w:val="38"/>
              </w:numPr>
              <w:rPr>
                <w:rFonts w:cs="Arial"/>
              </w:rPr>
            </w:pPr>
            <w:r w:rsidRPr="00D0717E">
              <w:rPr>
                <w:rFonts w:cs="Arial"/>
              </w:rPr>
              <w:t>Transcription error;</w:t>
            </w:r>
          </w:p>
          <w:p w:rsidR="00EC38EB" w:rsidP="00D0717E">
            <w:pPr>
              <w:pStyle w:val="ListParagraph"/>
              <w:numPr>
                <w:ilvl w:val="0"/>
                <w:numId w:val="38"/>
              </w:numPr>
              <w:rPr>
                <w:rFonts w:cs="Arial"/>
              </w:rPr>
            </w:pPr>
            <w:r w:rsidRPr="00D0717E">
              <w:rPr>
                <w:rFonts w:cs="Arial"/>
              </w:rPr>
              <w:t>Lack of a robust verification process to check performance results are accurately reported prior to publication</w:t>
            </w:r>
            <w:r>
              <w:rPr>
                <w:rFonts w:cs="Arial"/>
              </w:rPr>
              <w:t>;</w:t>
            </w:r>
          </w:p>
          <w:p w:rsidR="00AF15E5" w:rsidRPr="00D0717E" w:rsidP="00D0717E">
            <w:pPr>
              <w:pStyle w:val="ListParagraph"/>
              <w:numPr>
                <w:ilvl w:val="0"/>
                <w:numId w:val="38"/>
              </w:numPr>
              <w:rPr>
                <w:rFonts w:cs="Arial"/>
              </w:rPr>
            </w:pPr>
            <w:r w:rsidRPr="00D0717E">
              <w:rPr>
                <w:rFonts w:cs="Arial"/>
              </w:rPr>
              <w:t>Lack of audit trail to support stated results;</w:t>
            </w:r>
          </w:p>
          <w:p w:rsidR="00AF15E5" w:rsidRPr="00D0717E" w:rsidP="00AF15E5">
            <w:pPr>
              <w:pStyle w:val="ListParagraph"/>
              <w:numPr>
                <w:ilvl w:val="0"/>
                <w:numId w:val="38"/>
              </w:numPr>
              <w:rPr>
                <w:rFonts w:cs="Arial"/>
              </w:rPr>
            </w:pPr>
            <w:r w:rsidRPr="00D0717E">
              <w:rPr>
                <w:rFonts w:cs="Arial"/>
              </w:rPr>
              <w:t>Insufficient data owner oversight.</w:t>
            </w:r>
          </w:p>
          <w:p w:rsidR="00AF15E5" w:rsidRPr="00D0717E" w:rsidP="00752FF7">
            <w:pPr>
              <w:rPr>
                <w:rFonts w:cs="Arial"/>
              </w:rPr>
            </w:pPr>
          </w:p>
          <w:p w:rsidR="00FE1E96" w:rsidRPr="009641EF" w:rsidP="00FE1E96">
            <w:pPr>
              <w:pStyle w:val="Default"/>
              <w:rPr>
                <w:sz w:val="22"/>
                <w:szCs w:val="22"/>
              </w:rPr>
            </w:pPr>
            <w:r w:rsidRPr="009641EF">
              <w:rPr>
                <w:sz w:val="22"/>
                <w:szCs w:val="22"/>
              </w:rPr>
              <w:t>Testing also identified that in regard to Senior Officer sign off, whilst performance management information is shared there is no evidence to support that officers have ensured :-</w:t>
            </w:r>
            <w:r w:rsidRPr="009641EF">
              <w:rPr>
                <w:sz w:val="22"/>
                <w:szCs w:val="22"/>
              </w:rPr>
              <w:br/>
            </w:r>
          </w:p>
          <w:p w:rsidR="00FE1E96" w:rsidP="003C7FCC">
            <w:pPr>
              <w:pStyle w:val="Default"/>
              <w:numPr>
                <w:ilvl w:val="0"/>
                <w:numId w:val="41"/>
              </w:numPr>
              <w:spacing w:after="134"/>
              <w:ind w:left="395" w:hanging="395"/>
              <w:rPr>
                <w:sz w:val="22"/>
                <w:szCs w:val="22"/>
              </w:rPr>
            </w:pPr>
            <w:r w:rsidRPr="00FE1E96">
              <w:rPr>
                <w:sz w:val="22"/>
                <w:szCs w:val="22"/>
              </w:rPr>
              <w:t>there are adequate controls to ensure the accuracy of performance information generated by the service; and</w:t>
            </w:r>
          </w:p>
          <w:p w:rsidR="00FE1E96" w:rsidP="003C7FCC">
            <w:pPr>
              <w:pStyle w:val="Default"/>
              <w:numPr>
                <w:ilvl w:val="0"/>
                <w:numId w:val="41"/>
              </w:numPr>
              <w:spacing w:after="134"/>
              <w:ind w:left="395" w:hanging="395"/>
              <w:rPr>
                <w:sz w:val="22"/>
                <w:szCs w:val="22"/>
              </w:rPr>
            </w:pPr>
            <w:r w:rsidRPr="00FE1E96">
              <w:rPr>
                <w:sz w:val="22"/>
                <w:szCs w:val="22"/>
              </w:rPr>
              <w:t>there are controls to ensure that all transactions are processed accurately, completely and on a timely basis</w:t>
            </w:r>
            <w:r>
              <w:rPr>
                <w:sz w:val="22"/>
                <w:szCs w:val="22"/>
              </w:rPr>
              <w:t xml:space="preserve">, </w:t>
            </w:r>
          </w:p>
          <w:p w:rsidR="00FE1E96" w:rsidP="003C7FCC">
            <w:pPr>
              <w:pStyle w:val="Default"/>
              <w:spacing w:after="134"/>
            </w:pPr>
            <w:r>
              <w:rPr>
                <w:sz w:val="22"/>
                <w:szCs w:val="22"/>
              </w:rPr>
              <w:t>in accordance with the Data Quality Policy.</w:t>
            </w:r>
          </w:p>
          <w:p w:rsidR="00562EFF" w:rsidRPr="00D0717E" w:rsidP="00752FF7">
            <w:pPr>
              <w:rPr>
                <w:rFonts w:cs="Arial"/>
              </w:rPr>
            </w:pPr>
            <w:r w:rsidRPr="00D0717E">
              <w:rPr>
                <w:rFonts w:cs="Arial"/>
              </w:rPr>
              <w:t>It was</w:t>
            </w:r>
            <w:r w:rsidRPr="00D0717E">
              <w:rPr>
                <w:rFonts w:cs="Arial"/>
              </w:rPr>
              <w:t xml:space="preserve"> further</w:t>
            </w:r>
            <w:r w:rsidRPr="00D0717E">
              <w:rPr>
                <w:rFonts w:cs="Arial"/>
              </w:rPr>
              <w:t xml:space="preserve"> identified that 1</w:t>
            </w:r>
            <w:r w:rsidRPr="00D0717E">
              <w:rPr>
                <w:rFonts w:cs="Arial"/>
              </w:rPr>
              <w:t xml:space="preserve">0 </w:t>
            </w:r>
            <w:r w:rsidR="00F9793A">
              <w:rPr>
                <w:rFonts w:cs="Arial"/>
              </w:rPr>
              <w:t xml:space="preserve">of the </w:t>
            </w:r>
            <w:r w:rsidRPr="00D0717E">
              <w:rPr>
                <w:rFonts w:cs="Arial"/>
              </w:rPr>
              <w:t xml:space="preserve">indicators </w:t>
            </w:r>
            <w:r w:rsidR="00F9793A">
              <w:rPr>
                <w:rFonts w:cs="Arial"/>
              </w:rPr>
              <w:t xml:space="preserve">tested </w:t>
            </w:r>
            <w:r w:rsidRPr="00D0717E">
              <w:rPr>
                <w:rFonts w:cs="Arial"/>
              </w:rPr>
              <w:t>had been mis</w:t>
            </w:r>
            <w:r w:rsidR="00F9793A">
              <w:rPr>
                <w:rFonts w:cs="Arial"/>
              </w:rPr>
              <w:t>reported</w:t>
            </w:r>
            <w:r w:rsidRPr="00D0717E">
              <w:rPr>
                <w:rFonts w:cs="Arial"/>
              </w:rPr>
              <w:t xml:space="preserve"> and </w:t>
            </w:r>
            <w:r w:rsidR="00B91B53">
              <w:rPr>
                <w:rFonts w:cs="Arial"/>
              </w:rPr>
              <w:t xml:space="preserve">for </w:t>
            </w:r>
            <w:r w:rsidR="00F9793A">
              <w:rPr>
                <w:rFonts w:cs="Arial"/>
              </w:rPr>
              <w:t>a further</w:t>
            </w:r>
            <w:r w:rsidR="001B4E5F">
              <w:rPr>
                <w:rFonts w:cs="Arial"/>
              </w:rPr>
              <w:t xml:space="preserve"> </w:t>
            </w:r>
            <w:r w:rsidRPr="00D0717E">
              <w:t xml:space="preserve">5 </w:t>
            </w:r>
            <w:r w:rsidR="00F9793A">
              <w:t xml:space="preserve">reported </w:t>
            </w:r>
            <w:r w:rsidRPr="00D0717E">
              <w:t xml:space="preserve">indicators </w:t>
            </w:r>
            <w:r w:rsidR="00B91B53">
              <w:t xml:space="preserve">the calculation </w:t>
            </w:r>
            <w:r w:rsidRPr="00D0717E">
              <w:t xml:space="preserve">could not be </w:t>
            </w:r>
            <w:r w:rsidR="00B91B53">
              <w:t xml:space="preserve">re-performed </w:t>
            </w:r>
            <w:r w:rsidRPr="00D0717E">
              <w:t xml:space="preserve"> due to the absence of a robust audit trail</w:t>
            </w:r>
            <w:r w:rsidR="00B91B53">
              <w:t>, therefore Internal Audit were unable to verify if the performance indicators had been accurately reported</w:t>
            </w:r>
          </w:p>
          <w:p w:rsidR="0042178A" w:rsidRPr="00D0717E" w:rsidP="00D120C9">
            <w:pPr>
              <w:rPr>
                <w:b/>
              </w:rPr>
            </w:pPr>
          </w:p>
        </w:tc>
      </w:tr>
      <w:tr w:rsidTr="0031354C">
        <w:tblPrEx>
          <w:tblW w:w="10773" w:type="dxa"/>
          <w:tblInd w:w="-572" w:type="dxa"/>
          <w:tblLayout w:type="fixed"/>
          <w:tblLook w:val="0000"/>
        </w:tblPrEx>
        <w:trPr>
          <w:trHeight w:val="57"/>
        </w:trPr>
        <w:tc>
          <w:tcPr>
            <w:tcW w:w="964" w:type="dxa"/>
            <w:tcBorders>
              <w:top w:val="nil"/>
              <w:left w:val="single" w:sz="6" w:space="0" w:color="auto"/>
              <w:bottom w:val="nil"/>
            </w:tcBorders>
          </w:tcPr>
          <w:p w:rsidR="00B2370F" w:rsidRPr="00B47AAB" w:rsidP="00792DD1">
            <w:pPr>
              <w:jc w:val="center"/>
            </w:pPr>
          </w:p>
        </w:tc>
        <w:tc>
          <w:tcPr>
            <w:tcW w:w="9809" w:type="dxa"/>
            <w:tcBorders>
              <w:top w:val="nil"/>
              <w:bottom w:val="nil"/>
            </w:tcBorders>
          </w:tcPr>
          <w:p w:rsidR="00CA60C3" w:rsidRPr="00B47AAB" w:rsidP="00FE1E96">
            <w:pPr>
              <w:ind w:left="-14"/>
              <w:rPr>
                <w:b/>
              </w:rPr>
            </w:pPr>
          </w:p>
        </w:tc>
      </w:tr>
      <w:tr w:rsidTr="0031354C">
        <w:tblPrEx>
          <w:tblW w:w="10773" w:type="dxa"/>
          <w:tblInd w:w="-572" w:type="dxa"/>
          <w:tblLayout w:type="fixed"/>
          <w:tblLook w:val="0000"/>
        </w:tblPrEx>
        <w:trPr>
          <w:trHeight w:val="627"/>
        </w:trPr>
        <w:tc>
          <w:tcPr>
            <w:tcW w:w="964" w:type="dxa"/>
            <w:tcBorders>
              <w:top w:val="nil"/>
              <w:left w:val="single" w:sz="6" w:space="0" w:color="auto"/>
              <w:bottom w:val="nil"/>
            </w:tcBorders>
          </w:tcPr>
          <w:p w:rsidR="00792DD1" w:rsidRPr="00B47AAB" w:rsidP="00792DD1">
            <w:pPr>
              <w:jc w:val="center"/>
            </w:pPr>
            <w:r w:rsidRPr="00B47AAB">
              <w:t>3.</w:t>
            </w:r>
            <w:r w:rsidR="00CA60C3">
              <w:t>3</w:t>
            </w:r>
          </w:p>
        </w:tc>
        <w:tc>
          <w:tcPr>
            <w:tcW w:w="9809" w:type="dxa"/>
            <w:tcBorders>
              <w:top w:val="nil"/>
              <w:bottom w:val="nil"/>
            </w:tcBorders>
          </w:tcPr>
          <w:p w:rsidR="00792DD1" w:rsidRPr="00B47AAB" w:rsidP="0019681C">
            <w:pPr>
              <w:ind w:left="-14"/>
            </w:pPr>
            <w:r>
              <w:t xml:space="preserve">Information for one of the indicators reviewed is provided by a third party, at the time of the review, whilst the indicator was being reported, there was no evidence available for </w:t>
            </w:r>
            <w:r w:rsidR="00054EDC">
              <w:t xml:space="preserve">Internal Audit </w:t>
            </w:r>
            <w:r>
              <w:t>to review to confirm / verify that controls were operating effectively in respect of data quality processes and procedures</w:t>
            </w:r>
            <w:r w:rsidR="0031354C">
              <w:t>. T</w:t>
            </w:r>
            <w:r w:rsidRPr="00B47AAB" w:rsidR="0005712D">
              <w:t>his is due to the responsible o</w:t>
            </w:r>
            <w:r w:rsidRPr="00B47AAB" w:rsidR="0019681C">
              <w:t>fficer being absent</w:t>
            </w:r>
            <w:r>
              <w:t>, however, this identified the risk of reliance on 1 person carrying out the performance management process</w:t>
            </w:r>
            <w:r w:rsidRPr="00B47AAB" w:rsidR="0019681C">
              <w:t>. The</w:t>
            </w:r>
            <w:r w:rsidRPr="00B47AAB" w:rsidR="0005712D">
              <w:t xml:space="preserve"> Assistant Director of Projects and Development is </w:t>
            </w:r>
            <w:r w:rsidRPr="00B47AAB" w:rsidR="0019681C">
              <w:t>reviewing the situation.</w:t>
            </w:r>
            <w:r w:rsidRPr="00B47AAB" w:rsidR="0005712D">
              <w:t xml:space="preserve"> </w:t>
            </w:r>
          </w:p>
          <w:p w:rsidR="0019681C" w:rsidRPr="00B47AAB" w:rsidP="0019681C">
            <w:pPr>
              <w:ind w:left="-14"/>
              <w:rPr>
                <w:b/>
              </w:rPr>
            </w:pPr>
          </w:p>
        </w:tc>
      </w:tr>
      <w:tr w:rsidTr="0031354C">
        <w:tblPrEx>
          <w:tblW w:w="10773" w:type="dxa"/>
          <w:tblInd w:w="-572" w:type="dxa"/>
          <w:tblLayout w:type="fixed"/>
          <w:tblLook w:val="0000"/>
        </w:tblPrEx>
        <w:trPr>
          <w:trHeight w:val="517"/>
        </w:trPr>
        <w:tc>
          <w:tcPr>
            <w:tcW w:w="964" w:type="dxa"/>
            <w:tcBorders>
              <w:top w:val="nil"/>
              <w:left w:val="single" w:sz="6" w:space="0" w:color="auto"/>
              <w:bottom w:val="single" w:sz="6" w:space="0" w:color="auto"/>
            </w:tcBorders>
          </w:tcPr>
          <w:p w:rsidR="00792DD1" w:rsidRPr="00B47AAB" w:rsidP="00792DD1">
            <w:pPr>
              <w:jc w:val="center"/>
            </w:pPr>
            <w:r w:rsidRPr="00B47AAB">
              <w:t>3.</w:t>
            </w:r>
            <w:r w:rsidR="00CA60C3">
              <w:t>4</w:t>
            </w:r>
          </w:p>
        </w:tc>
        <w:tc>
          <w:tcPr>
            <w:tcW w:w="9809" w:type="dxa"/>
            <w:tcBorders>
              <w:top w:val="nil"/>
              <w:bottom w:val="single" w:sz="6" w:space="0" w:color="auto"/>
            </w:tcBorders>
          </w:tcPr>
          <w:p w:rsidR="00792DD1" w:rsidRPr="00054EDC" w:rsidP="00687DEB">
            <w:r>
              <w:t xml:space="preserve">The review included an assessment of compliance with the data quality policy, </w:t>
            </w:r>
            <w:r w:rsidR="00687DEB">
              <w:t>Internal Audit reviewed</w:t>
            </w:r>
            <w:r>
              <w:t xml:space="preserve"> the principles</w:t>
            </w:r>
            <w:r w:rsidR="00687DEB">
              <w:t xml:space="preserve"> contained in the policy, as is evident from the findings, there is a lack of compliance with some of the principles contained within the Council’s Data Quality. This lack of compliance includes the requirement to undertake an annual review of all policies and procedures concerning data quality as t</w:t>
            </w:r>
            <w:r w:rsidR="00DA199F">
              <w:t>he</w:t>
            </w:r>
            <w:r w:rsidRPr="00054EDC" w:rsidR="00255B3A">
              <w:t xml:space="preserve"> Data Quality Policy has not been reviewed since April 2014</w:t>
            </w:r>
            <w:r w:rsidR="00687DEB">
              <w:t xml:space="preserve">.  The failure to review means that </w:t>
            </w:r>
            <w:r w:rsidRPr="00054EDC" w:rsidR="00255B3A">
              <w:t>the Performance Measure Definition template (introduced June 2018) and guidance</w:t>
            </w:r>
            <w:r w:rsidR="00687DEB">
              <w:t xml:space="preserve"> is not incorporated into the document</w:t>
            </w:r>
            <w:r w:rsidR="00DA199F">
              <w:t xml:space="preserve">. </w:t>
            </w:r>
            <w:r w:rsidR="00CB269F">
              <w:t xml:space="preserve"> </w:t>
            </w:r>
            <w:r w:rsidRPr="00DA199F" w:rsidR="00DA199F">
              <w:t xml:space="preserve">This may have contributed to a lack of understanding regarding the completion of </w:t>
            </w:r>
            <w:r w:rsidR="00687DEB">
              <w:t>the performance measure d</w:t>
            </w:r>
            <w:r w:rsidRPr="00DA199F" w:rsidR="00DA199F">
              <w:t>efinitions.</w:t>
            </w:r>
            <w:r w:rsidR="0031354C">
              <w:t xml:space="preserve">  </w:t>
            </w:r>
            <w:r w:rsidR="001B4E5F">
              <w:t>Policy</w:t>
            </w:r>
            <w:r w:rsidR="002E1A57">
              <w:t>, Performance</w:t>
            </w:r>
            <w:r w:rsidR="001B4E5F">
              <w:t xml:space="preserve"> and Partnerships have</w:t>
            </w:r>
            <w:r w:rsidR="00AF15E5">
              <w:t xml:space="preserve"> drafted</w:t>
            </w:r>
            <w:r w:rsidR="00CB269F">
              <w:t xml:space="preserve"> a new Data Quality Policy</w:t>
            </w:r>
            <w:r w:rsidR="00AF15E5">
              <w:t xml:space="preserve"> which is </w:t>
            </w:r>
            <w:r w:rsidR="00C35F16">
              <w:t>due to be presented to Leadership Team for consideration and approval</w:t>
            </w:r>
            <w:r w:rsidR="00CB269F">
              <w:t>.</w:t>
            </w:r>
            <w:r w:rsidRPr="00054EDC" w:rsidR="00255B3A">
              <w:t xml:space="preserve">  </w:t>
            </w:r>
          </w:p>
        </w:tc>
      </w:tr>
    </w:tbl>
    <w:p w:rsidR="00A003FE" w:rsidP="00B13CA7">
      <w:pPr>
        <w:pStyle w:val="Header"/>
        <w:sectPr w:rsidSect="0031354C">
          <w:headerReference w:type="default" r:id="rId6"/>
          <w:footerReference w:type="first" r:id="rId7"/>
          <w:pgSz w:w="11909" w:h="16834" w:code="9"/>
          <w:pgMar w:top="820" w:right="1152" w:bottom="1170" w:left="1152" w:header="619" w:footer="619" w:gutter="0"/>
          <w:paperSrc w:first="7" w:other="7"/>
          <w:cols w:space="720"/>
          <w:docGrid w:linePitch="299"/>
        </w:sectPr>
      </w:pPr>
    </w:p>
    <w:tbl>
      <w:tblPr>
        <w:tblW w:w="15481" w:type="dxa"/>
        <w:tblInd w:w="-3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481"/>
      </w:tblGrid>
      <w:tr w:rsidTr="00D35B2B">
        <w:tblPrEx>
          <w:tblW w:w="15481" w:type="dxa"/>
          <w:tblInd w:w="-3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Ex>
        <w:tc>
          <w:tcPr>
            <w:tcW w:w="15481" w:type="dxa"/>
            <w:tcBorders>
              <w:top w:val="single" w:sz="6" w:space="0" w:color="auto"/>
            </w:tcBorders>
            <w:shd w:val="clear" w:color="auto" w:fill="B8CCE4" w:themeFill="accent1" w:themeFillTint="66"/>
          </w:tcPr>
          <w:p w:rsidR="00A003FE" w:rsidRPr="00D30D54" w:rsidP="007D431F">
            <w:pPr>
              <w:jc w:val="center"/>
              <w:rPr>
                <w:b/>
              </w:rPr>
            </w:pPr>
            <w:r>
              <w:rPr>
                <w:b/>
              </w:rPr>
              <w:t>4</w:t>
            </w:r>
            <w:r w:rsidR="00FB4679">
              <w:rPr>
                <w:b/>
              </w:rPr>
              <w:t xml:space="preserve">. </w:t>
            </w:r>
            <w:r w:rsidRPr="00D30D54">
              <w:rPr>
                <w:b/>
              </w:rPr>
              <w:t>MANAGEMENT ACTION PLAN</w:t>
            </w:r>
          </w:p>
        </w:tc>
      </w:tr>
    </w:tbl>
    <w:p w:rsidR="00A003FE" w:rsidP="00A003FE">
      <w:pPr>
        <w:jc w:val="center"/>
        <w:rPr>
          <w:b/>
        </w:rPr>
      </w:pPr>
    </w:p>
    <w:p w:rsidR="00562784" w:rsidP="00A003FE">
      <w:pPr>
        <w:jc w:val="center"/>
        <w:rPr>
          <w:b/>
        </w:rPr>
      </w:pPr>
    </w:p>
    <w:tbl>
      <w:tblPr>
        <w:tblW w:w="15525" w:type="dxa"/>
        <w:tblInd w:w="-318" w:type="dxa"/>
        <w:tblBorders>
          <w:top w:val="single" w:sz="6" w:space="0" w:color="auto"/>
          <w:left w:val="single" w:sz="6" w:space="0" w:color="auto"/>
          <w:bottom w:val="single" w:sz="6" w:space="0" w:color="auto"/>
          <w:right w:val="single" w:sz="6" w:space="0" w:color="auto"/>
        </w:tblBorders>
        <w:tblLayout w:type="fixed"/>
        <w:tblLook w:val="0000"/>
      </w:tblPr>
      <w:tblGrid>
        <w:gridCol w:w="710"/>
        <w:gridCol w:w="4562"/>
        <w:gridCol w:w="4961"/>
        <w:gridCol w:w="3402"/>
        <w:gridCol w:w="1890"/>
      </w:tblGrid>
      <w:tr w:rsidTr="00CF7C80">
        <w:tblPrEx>
          <w:tblW w:w="15525" w:type="dxa"/>
          <w:tblInd w:w="-318" w:type="dxa"/>
          <w:tblBorders>
            <w:top w:val="single" w:sz="6" w:space="0" w:color="auto"/>
            <w:left w:val="single" w:sz="6" w:space="0" w:color="auto"/>
            <w:bottom w:val="single" w:sz="6" w:space="0" w:color="auto"/>
            <w:right w:val="single" w:sz="6" w:space="0" w:color="auto"/>
          </w:tblBorders>
          <w:tblLayout w:type="fixed"/>
          <w:tblLook w:val="0000"/>
        </w:tblPrEx>
        <w:tc>
          <w:tcPr>
            <w:tcW w:w="710" w:type="dxa"/>
            <w:tcBorders>
              <w:top w:val="single" w:sz="6" w:space="0" w:color="auto"/>
              <w:bottom w:val="single" w:sz="4" w:space="0" w:color="auto"/>
              <w:right w:val="nil"/>
            </w:tcBorders>
            <w:shd w:val="clear" w:color="auto" w:fill="B8CCE4" w:themeFill="accent1" w:themeFillTint="66"/>
          </w:tcPr>
          <w:p w:rsidR="00EC46CD" w:rsidRPr="00D30D54" w:rsidP="00BC2FEB">
            <w:pPr>
              <w:jc w:val="center"/>
              <w:rPr>
                <w:b/>
                <w:sz w:val="20"/>
                <w:szCs w:val="20"/>
                <w:lang w:val="en-US"/>
              </w:rPr>
            </w:pPr>
            <w:r w:rsidRPr="00D30D54">
              <w:rPr>
                <w:b/>
                <w:sz w:val="20"/>
                <w:szCs w:val="20"/>
                <w:lang w:val="en-US"/>
              </w:rPr>
              <w:t>NO.</w:t>
            </w:r>
          </w:p>
        </w:tc>
        <w:tc>
          <w:tcPr>
            <w:tcW w:w="4562"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rsidR="00EC46CD" w:rsidRPr="00D30D54" w:rsidP="00BC2FEB">
            <w:pPr>
              <w:jc w:val="center"/>
              <w:rPr>
                <w:b/>
                <w:sz w:val="20"/>
                <w:szCs w:val="20"/>
                <w:lang w:val="en-US"/>
              </w:rPr>
            </w:pPr>
            <w:r>
              <w:rPr>
                <w:b/>
                <w:sz w:val="20"/>
                <w:szCs w:val="20"/>
                <w:lang w:val="en-US"/>
              </w:rPr>
              <w:t>CONTROL ISSUES / RISK</w:t>
            </w:r>
          </w:p>
        </w:tc>
        <w:tc>
          <w:tcPr>
            <w:tcW w:w="4961"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rsidR="00EC46CD" w:rsidRPr="00D30D54" w:rsidP="00BC2FEB">
            <w:pPr>
              <w:jc w:val="center"/>
              <w:rPr>
                <w:b/>
                <w:sz w:val="20"/>
                <w:szCs w:val="20"/>
                <w:lang w:val="en-US"/>
              </w:rPr>
            </w:pPr>
            <w:r>
              <w:rPr>
                <w:b/>
                <w:sz w:val="20"/>
                <w:szCs w:val="20"/>
                <w:lang w:val="en-US"/>
              </w:rPr>
              <w:t>PROPOSED MANAGEMENT ACTIONS</w:t>
            </w:r>
          </w:p>
        </w:tc>
        <w:tc>
          <w:tcPr>
            <w:tcW w:w="3402" w:type="dxa"/>
            <w:tcBorders>
              <w:top w:val="single" w:sz="6" w:space="0" w:color="auto"/>
              <w:left w:val="single" w:sz="6" w:space="0" w:color="auto"/>
              <w:bottom w:val="single" w:sz="4" w:space="0" w:color="auto"/>
              <w:right w:val="single" w:sz="6" w:space="0" w:color="auto"/>
            </w:tcBorders>
            <w:shd w:val="clear" w:color="auto" w:fill="B8CCE4" w:themeFill="accent1" w:themeFillTint="66"/>
          </w:tcPr>
          <w:p w:rsidR="00EC46CD" w:rsidRPr="00D30D54" w:rsidP="00BC2FEB">
            <w:pPr>
              <w:jc w:val="center"/>
              <w:rPr>
                <w:b/>
                <w:sz w:val="20"/>
                <w:szCs w:val="20"/>
                <w:lang w:val="en-US"/>
              </w:rPr>
            </w:pPr>
            <w:r>
              <w:rPr>
                <w:b/>
                <w:sz w:val="20"/>
                <w:szCs w:val="20"/>
                <w:lang w:val="en-US"/>
              </w:rPr>
              <w:t>AGREED ACTIONS</w:t>
            </w:r>
          </w:p>
        </w:tc>
        <w:tc>
          <w:tcPr>
            <w:tcW w:w="1890" w:type="dxa"/>
            <w:tcBorders>
              <w:top w:val="single" w:sz="6" w:space="0" w:color="auto"/>
              <w:left w:val="nil"/>
              <w:bottom w:val="single" w:sz="4" w:space="0" w:color="auto"/>
              <w:right w:val="single" w:sz="4" w:space="0" w:color="auto"/>
            </w:tcBorders>
            <w:shd w:val="clear" w:color="auto" w:fill="B8CCE4" w:themeFill="accent1" w:themeFillTint="66"/>
          </w:tcPr>
          <w:p w:rsidR="00EC46CD" w:rsidRPr="00D30D54" w:rsidP="00BC2FEB">
            <w:pPr>
              <w:jc w:val="center"/>
              <w:rPr>
                <w:b/>
                <w:sz w:val="20"/>
                <w:szCs w:val="20"/>
                <w:lang w:val="en-US"/>
              </w:rPr>
            </w:pPr>
            <w:r w:rsidRPr="00D30D54">
              <w:rPr>
                <w:b/>
                <w:sz w:val="20"/>
                <w:szCs w:val="20"/>
                <w:lang w:val="en-US"/>
              </w:rPr>
              <w:t>OFFICER</w:t>
            </w:r>
          </w:p>
          <w:p w:rsidR="00EC46CD" w:rsidRPr="00D30D54" w:rsidP="00BC2FEB">
            <w:pPr>
              <w:jc w:val="center"/>
              <w:rPr>
                <w:b/>
                <w:sz w:val="20"/>
                <w:szCs w:val="20"/>
                <w:lang w:val="en-US"/>
              </w:rPr>
            </w:pPr>
            <w:r w:rsidRPr="00D30D54">
              <w:rPr>
                <w:b/>
                <w:sz w:val="20"/>
                <w:szCs w:val="20"/>
                <w:lang w:val="en-US"/>
              </w:rPr>
              <w:t xml:space="preserve"> &amp; DATE</w:t>
            </w:r>
          </w:p>
        </w:tc>
      </w:tr>
      <w:tr w:rsidTr="00CF7C80">
        <w:tblPrEx>
          <w:tblW w:w="15525" w:type="dxa"/>
          <w:tblInd w:w="-318" w:type="dxa"/>
          <w:tblLayout w:type="fixed"/>
          <w:tblLook w:val="0000"/>
        </w:tblPrEx>
        <w:tc>
          <w:tcPr>
            <w:tcW w:w="710" w:type="dxa"/>
            <w:tcBorders>
              <w:top w:val="single" w:sz="4" w:space="0" w:color="auto"/>
              <w:left w:val="single" w:sz="4" w:space="0" w:color="auto"/>
              <w:bottom w:val="single" w:sz="4" w:space="0" w:color="auto"/>
              <w:right w:val="single" w:sz="4" w:space="0" w:color="auto"/>
            </w:tcBorders>
          </w:tcPr>
          <w:p w:rsidR="00EA187D" w:rsidRPr="00792DD1" w:rsidP="00EA187D">
            <w:pPr>
              <w:rPr>
                <w:lang w:val="en-US"/>
              </w:rPr>
            </w:pPr>
            <w:r w:rsidRPr="00792DD1">
              <w:rPr>
                <w:lang w:val="en-US"/>
              </w:rPr>
              <w:t>1</w:t>
            </w:r>
          </w:p>
        </w:tc>
        <w:tc>
          <w:tcPr>
            <w:tcW w:w="4562" w:type="dxa"/>
            <w:tcBorders>
              <w:top w:val="single" w:sz="4" w:space="0" w:color="auto"/>
              <w:left w:val="single" w:sz="4" w:space="0" w:color="auto"/>
              <w:bottom w:val="single" w:sz="4" w:space="0" w:color="auto"/>
              <w:right w:val="single" w:sz="4" w:space="0" w:color="auto"/>
            </w:tcBorders>
          </w:tcPr>
          <w:p w:rsidR="00EA187D" w:rsidRPr="0073409C" w:rsidP="00EA187D">
            <w:pPr>
              <w:rPr>
                <w:rFonts w:cs="Arial"/>
              </w:rPr>
            </w:pPr>
            <w:r w:rsidRPr="0073409C">
              <w:rPr>
                <w:rFonts w:cs="Arial"/>
              </w:rPr>
              <w:t>Performance Measure Definitions are either partially completed or lack sufficient detail.  This could result in the</w:t>
            </w:r>
            <w:r>
              <w:rPr>
                <w:rFonts w:cs="Arial"/>
              </w:rPr>
              <w:t xml:space="preserve"> data collectors failing to understand reporting requirements, the</w:t>
            </w:r>
            <w:r w:rsidRPr="0073409C">
              <w:rPr>
                <w:rFonts w:cs="Arial"/>
              </w:rPr>
              <w:t xml:space="preserve"> misstatement of performance, reputational issues and lead to service damage. </w:t>
            </w:r>
          </w:p>
          <w:p w:rsidR="00EA187D" w:rsidRPr="0073409C" w:rsidP="00EA187D">
            <w:pPr>
              <w:rPr>
                <w:lang w:val="en-US"/>
              </w:rPr>
            </w:pPr>
          </w:p>
        </w:tc>
        <w:tc>
          <w:tcPr>
            <w:tcW w:w="4961" w:type="dxa"/>
            <w:tcBorders>
              <w:top w:val="single" w:sz="4" w:space="0" w:color="auto"/>
              <w:left w:val="single" w:sz="4" w:space="0" w:color="auto"/>
              <w:bottom w:val="single" w:sz="4" w:space="0" w:color="auto"/>
              <w:right w:val="single" w:sz="4" w:space="0" w:color="auto"/>
            </w:tcBorders>
          </w:tcPr>
          <w:p w:rsidR="00EA187D" w:rsidP="00EA187D">
            <w:pPr>
              <w:rPr>
                <w:lang w:val="en-US"/>
              </w:rPr>
            </w:pPr>
            <w:r>
              <w:rPr>
                <w:lang w:val="en-US"/>
              </w:rPr>
              <w:t>Data Owners/Leadership Team members to ensure Performance Measure Definitions contain sufficient information, to ensure that data collectors understand:</w:t>
            </w:r>
          </w:p>
          <w:p w:rsidR="00EA187D" w:rsidP="00EA187D">
            <w:pPr>
              <w:rPr>
                <w:lang w:val="en-US"/>
              </w:rPr>
            </w:pPr>
          </w:p>
          <w:p w:rsidR="00EA187D" w:rsidP="00EA187D">
            <w:pPr>
              <w:pStyle w:val="ListParagraph"/>
              <w:numPr>
                <w:ilvl w:val="0"/>
                <w:numId w:val="39"/>
              </w:numPr>
              <w:rPr>
                <w:lang w:val="en-US"/>
              </w:rPr>
            </w:pPr>
            <w:r w:rsidRPr="00C367E7">
              <w:rPr>
                <w:lang w:val="en-US"/>
              </w:rPr>
              <w:t>what data should be captured and included</w:t>
            </w:r>
            <w:r>
              <w:rPr>
                <w:lang w:val="en-US"/>
              </w:rPr>
              <w:t>/excluded</w:t>
            </w:r>
            <w:r w:rsidRPr="00C367E7">
              <w:rPr>
                <w:lang w:val="en-US"/>
              </w:rPr>
              <w:t xml:space="preserve"> in the </w:t>
            </w:r>
            <w:r>
              <w:rPr>
                <w:lang w:val="en-US"/>
              </w:rPr>
              <w:t>performance measure calculation;</w:t>
            </w:r>
          </w:p>
          <w:p w:rsidR="00EA187D" w:rsidP="00EA187D">
            <w:pPr>
              <w:pStyle w:val="ListParagraph"/>
              <w:numPr>
                <w:ilvl w:val="0"/>
                <w:numId w:val="39"/>
              </w:numPr>
              <w:rPr>
                <w:lang w:val="en-US"/>
              </w:rPr>
            </w:pPr>
            <w:r>
              <w:rPr>
                <w:lang w:val="en-US"/>
              </w:rPr>
              <w:t>the source of data;</w:t>
            </w:r>
          </w:p>
          <w:p w:rsidR="00EA187D" w:rsidRPr="005644C5" w:rsidP="00EA187D">
            <w:pPr>
              <w:pStyle w:val="ListParagraph"/>
              <w:numPr>
                <w:ilvl w:val="0"/>
                <w:numId w:val="39"/>
              </w:numPr>
              <w:rPr>
                <w:lang w:val="en-US"/>
              </w:rPr>
            </w:pPr>
            <w:r w:rsidRPr="005644C5">
              <w:rPr>
                <w:lang w:val="en-US"/>
              </w:rPr>
              <w:t xml:space="preserve">how it should be calculated.  </w:t>
            </w:r>
          </w:p>
          <w:p w:rsidR="00EA187D" w:rsidRPr="00875A38" w:rsidP="00EA187D">
            <w:pPr>
              <w:pStyle w:val="ListParagraph"/>
              <w:ind w:left="360"/>
              <w:rPr>
                <w:lang w:val="en-US"/>
              </w:rPr>
            </w:pPr>
          </w:p>
        </w:tc>
        <w:tc>
          <w:tcPr>
            <w:tcW w:w="3402" w:type="dxa"/>
            <w:tcBorders>
              <w:top w:val="single" w:sz="4" w:space="0" w:color="auto"/>
              <w:left w:val="single" w:sz="4" w:space="0" w:color="auto"/>
              <w:bottom w:val="single" w:sz="4" w:space="0" w:color="auto"/>
              <w:right w:val="single" w:sz="4" w:space="0" w:color="auto"/>
            </w:tcBorders>
          </w:tcPr>
          <w:p w:rsidR="00EA187D" w:rsidP="00EA187D">
            <w:pPr>
              <w:rPr>
                <w:b/>
                <w:sz w:val="20"/>
                <w:szCs w:val="20"/>
                <w:lang w:val="en-US"/>
              </w:rPr>
            </w:pPr>
            <w:r>
              <w:rPr>
                <w:b/>
                <w:sz w:val="20"/>
                <w:szCs w:val="20"/>
                <w:lang w:val="en-US"/>
              </w:rPr>
              <w:t>Agreed as per revised Data Quality Policy.  Also, t</w:t>
            </w:r>
            <w:r w:rsidRPr="0054253F">
              <w:rPr>
                <w:b/>
                <w:sz w:val="20"/>
                <w:szCs w:val="20"/>
                <w:lang w:val="en-US"/>
              </w:rPr>
              <w:t>he Performance Measure Definition has been replaced by the Performance Indicator Definitions &amp; Procedure Template</w:t>
            </w:r>
            <w:r>
              <w:rPr>
                <w:b/>
                <w:sz w:val="20"/>
                <w:szCs w:val="20"/>
                <w:lang w:val="en-US"/>
              </w:rPr>
              <w:t xml:space="preserve"> and incorporates Director and Data Owner sign-off.</w:t>
            </w:r>
          </w:p>
          <w:p w:rsidR="00EA187D" w:rsidRPr="0054253F" w:rsidP="00EA187D">
            <w:pPr>
              <w:rPr>
                <w:b/>
                <w:sz w:val="20"/>
                <w:szCs w:val="20"/>
                <w:lang w:val="en-US"/>
              </w:rPr>
            </w:pPr>
          </w:p>
          <w:p w:rsidR="00EA187D" w:rsidP="00EA187D">
            <w:pPr>
              <w:rPr>
                <w:b/>
                <w:sz w:val="20"/>
                <w:szCs w:val="20"/>
                <w:lang w:val="en-US"/>
              </w:rPr>
            </w:pPr>
            <w:r>
              <w:rPr>
                <w:b/>
                <w:sz w:val="20"/>
                <w:szCs w:val="20"/>
                <w:lang w:val="en-US"/>
              </w:rPr>
              <w:t xml:space="preserve">A new procedure has been established whereby the Strategic, Corporate &amp; Partnership Officer </w:t>
            </w:r>
            <w:r w:rsidRPr="004F168A">
              <w:rPr>
                <w:b/>
                <w:sz w:val="20"/>
                <w:szCs w:val="20"/>
                <w:lang w:val="en-US"/>
              </w:rPr>
              <w:t xml:space="preserve">Performance </w:t>
            </w:r>
            <w:r>
              <w:rPr>
                <w:b/>
                <w:sz w:val="20"/>
                <w:szCs w:val="20"/>
                <w:lang w:val="en-US"/>
              </w:rPr>
              <w:t xml:space="preserve">reviews and challenges completed Performance </w:t>
            </w:r>
            <w:r w:rsidRPr="004F168A">
              <w:rPr>
                <w:b/>
                <w:sz w:val="20"/>
                <w:szCs w:val="20"/>
                <w:lang w:val="en-US"/>
              </w:rPr>
              <w:t>Indicator Definitions &amp; Procedure</w:t>
            </w:r>
            <w:r>
              <w:rPr>
                <w:b/>
                <w:sz w:val="20"/>
                <w:szCs w:val="20"/>
                <w:lang w:val="en-US"/>
              </w:rPr>
              <w:t xml:space="preserve">s prior to being uploaded to </w:t>
            </w:r>
            <w:r>
              <w:rPr>
                <w:b/>
                <w:sz w:val="20"/>
                <w:szCs w:val="20"/>
                <w:lang w:val="en-US"/>
              </w:rPr>
              <w:t>Inphase</w:t>
            </w:r>
            <w:r>
              <w:rPr>
                <w:b/>
                <w:sz w:val="20"/>
                <w:szCs w:val="20"/>
                <w:lang w:val="en-US"/>
              </w:rPr>
              <w:t>.</w:t>
            </w:r>
          </w:p>
          <w:p w:rsidR="00EA187D" w:rsidP="00EA187D">
            <w:pPr>
              <w:rPr>
                <w:b/>
                <w:sz w:val="20"/>
                <w:szCs w:val="20"/>
                <w:lang w:val="en-US"/>
              </w:rPr>
            </w:pPr>
          </w:p>
          <w:p w:rsidR="00EA187D" w:rsidRPr="00C15BB6" w:rsidP="00EA187D">
            <w:pPr>
              <w:rPr>
                <w:b/>
                <w:sz w:val="20"/>
                <w:szCs w:val="20"/>
                <w:lang w:val="en-US"/>
              </w:rPr>
            </w:pPr>
            <w:r>
              <w:rPr>
                <w:b/>
                <w:sz w:val="20"/>
                <w:szCs w:val="20"/>
                <w:lang w:val="en-US"/>
              </w:rPr>
              <w:t>In phase training is to be provided and will incorporate the importance of clear definitions and application of the Data Quality Policy.</w:t>
            </w:r>
          </w:p>
        </w:tc>
        <w:tc>
          <w:tcPr>
            <w:tcW w:w="1890" w:type="dxa"/>
            <w:tcBorders>
              <w:top w:val="single" w:sz="4" w:space="0" w:color="auto"/>
              <w:left w:val="single" w:sz="4" w:space="0" w:color="auto"/>
              <w:bottom w:val="single" w:sz="4" w:space="0" w:color="auto"/>
              <w:right w:val="single" w:sz="4" w:space="0" w:color="auto"/>
            </w:tcBorders>
          </w:tcPr>
          <w:p w:rsidR="00EA187D" w:rsidRPr="00C13172" w:rsidP="00EA187D">
            <w:pPr>
              <w:rPr>
                <w:b/>
                <w:sz w:val="20"/>
                <w:szCs w:val="20"/>
                <w:lang w:val="en-US"/>
              </w:rPr>
            </w:pPr>
            <w:r w:rsidRPr="00C13172">
              <w:rPr>
                <w:b/>
                <w:sz w:val="20"/>
                <w:szCs w:val="20"/>
                <w:lang w:val="en-US"/>
              </w:rPr>
              <w:t>Leadership Team</w:t>
            </w:r>
          </w:p>
          <w:p w:rsidR="00EA187D" w:rsidRPr="00C13172" w:rsidP="00EA187D">
            <w:pPr>
              <w:rPr>
                <w:b/>
                <w:sz w:val="20"/>
                <w:szCs w:val="20"/>
                <w:lang w:val="en-US"/>
              </w:rPr>
            </w:pPr>
          </w:p>
          <w:p w:rsidR="00EA187D" w:rsidRPr="00C13172" w:rsidP="00EA187D">
            <w:pPr>
              <w:rPr>
                <w:b/>
                <w:sz w:val="20"/>
                <w:szCs w:val="20"/>
                <w:lang w:val="en-US"/>
              </w:rPr>
            </w:pPr>
            <w:r w:rsidRPr="00C13172">
              <w:rPr>
                <w:b/>
                <w:sz w:val="20"/>
                <w:szCs w:val="20"/>
                <w:lang w:val="en-US"/>
              </w:rPr>
              <w:t>Jan 2020</w:t>
            </w:r>
          </w:p>
          <w:p w:rsidR="00EA187D" w:rsidRPr="00C13172" w:rsidP="00EA187D">
            <w:pPr>
              <w:rPr>
                <w:b/>
                <w:sz w:val="20"/>
                <w:szCs w:val="20"/>
                <w:lang w:val="en-US"/>
              </w:rPr>
            </w:pPr>
          </w:p>
          <w:p w:rsidR="00EA187D" w:rsidRPr="00C13172" w:rsidP="00EA187D">
            <w:pPr>
              <w:rPr>
                <w:b/>
                <w:sz w:val="20"/>
                <w:szCs w:val="20"/>
                <w:lang w:val="en-US"/>
              </w:rPr>
            </w:pPr>
          </w:p>
          <w:p w:rsidR="00EA187D" w:rsidRPr="00C13172" w:rsidP="00EA187D">
            <w:pPr>
              <w:rPr>
                <w:b/>
                <w:sz w:val="20"/>
                <w:szCs w:val="20"/>
                <w:lang w:val="en-US"/>
              </w:rPr>
            </w:pPr>
          </w:p>
          <w:p w:rsidR="00EA187D" w:rsidRPr="00C13172" w:rsidP="00EA187D">
            <w:pPr>
              <w:rPr>
                <w:b/>
                <w:sz w:val="20"/>
                <w:szCs w:val="20"/>
                <w:lang w:val="en-US"/>
              </w:rPr>
            </w:pPr>
          </w:p>
          <w:p w:rsidR="00EA187D" w:rsidRPr="00C13172" w:rsidP="00EA187D">
            <w:pPr>
              <w:rPr>
                <w:b/>
                <w:sz w:val="20"/>
                <w:szCs w:val="20"/>
                <w:lang w:val="en-US"/>
              </w:rPr>
            </w:pPr>
          </w:p>
          <w:p w:rsidR="00EA187D" w:rsidRPr="00C13172" w:rsidP="00EA187D">
            <w:pPr>
              <w:rPr>
                <w:b/>
                <w:sz w:val="20"/>
                <w:szCs w:val="20"/>
                <w:lang w:val="en-US"/>
              </w:rPr>
            </w:pPr>
          </w:p>
          <w:p w:rsidR="00EA187D" w:rsidRPr="00C13172" w:rsidP="00EA187D">
            <w:pPr>
              <w:rPr>
                <w:b/>
                <w:sz w:val="20"/>
                <w:szCs w:val="20"/>
                <w:lang w:val="en-US"/>
              </w:rPr>
            </w:pPr>
          </w:p>
          <w:p w:rsidR="00EA187D" w:rsidRPr="00C13172" w:rsidP="00EA187D">
            <w:pPr>
              <w:rPr>
                <w:b/>
                <w:sz w:val="20"/>
                <w:szCs w:val="20"/>
                <w:lang w:val="en-US"/>
              </w:rPr>
            </w:pPr>
            <w:r w:rsidRPr="00C13172">
              <w:rPr>
                <w:b/>
                <w:sz w:val="20"/>
                <w:szCs w:val="20"/>
                <w:lang w:val="en-US"/>
              </w:rPr>
              <w:t>Jan 2020 and on-going</w:t>
            </w:r>
          </w:p>
          <w:p w:rsidR="00C13172" w:rsidRPr="00C13172" w:rsidP="00C13172">
            <w:pPr>
              <w:rPr>
                <w:b/>
                <w:sz w:val="20"/>
                <w:szCs w:val="20"/>
                <w:lang w:val="en-US"/>
              </w:rPr>
            </w:pPr>
          </w:p>
          <w:p w:rsidR="00C13172" w:rsidRPr="00C13172" w:rsidP="00C13172">
            <w:pPr>
              <w:rPr>
                <w:b/>
                <w:sz w:val="20"/>
                <w:szCs w:val="20"/>
                <w:lang w:val="en-US"/>
              </w:rPr>
            </w:pPr>
          </w:p>
          <w:p w:rsidR="00C13172" w:rsidRPr="00C13172" w:rsidP="00C13172">
            <w:pPr>
              <w:rPr>
                <w:b/>
                <w:sz w:val="20"/>
                <w:szCs w:val="20"/>
                <w:lang w:val="en-US"/>
              </w:rPr>
            </w:pPr>
          </w:p>
          <w:p w:rsidR="00C13172" w:rsidRPr="00C13172" w:rsidP="00C13172">
            <w:pPr>
              <w:rPr>
                <w:b/>
                <w:sz w:val="20"/>
                <w:szCs w:val="20"/>
                <w:lang w:val="en-US"/>
              </w:rPr>
            </w:pPr>
          </w:p>
          <w:p w:rsidR="00C13172" w:rsidRPr="00C13172" w:rsidP="00C13172">
            <w:pPr>
              <w:rPr>
                <w:b/>
                <w:sz w:val="20"/>
                <w:szCs w:val="20"/>
                <w:lang w:val="en-US"/>
              </w:rPr>
            </w:pPr>
          </w:p>
          <w:p w:rsidR="00C13172" w:rsidRPr="00C13172" w:rsidP="00C13172">
            <w:pPr>
              <w:rPr>
                <w:b/>
                <w:sz w:val="20"/>
                <w:szCs w:val="20"/>
                <w:lang w:val="en-US"/>
              </w:rPr>
            </w:pPr>
          </w:p>
          <w:p w:rsidR="00C13172" w:rsidRPr="00C13172" w:rsidP="00C13172">
            <w:pPr>
              <w:rPr>
                <w:b/>
                <w:sz w:val="20"/>
                <w:szCs w:val="20"/>
                <w:lang w:val="en-US"/>
              </w:rPr>
            </w:pPr>
          </w:p>
          <w:p w:rsidR="00C13172" w:rsidRPr="00C13172" w:rsidP="00C13172">
            <w:pPr>
              <w:rPr>
                <w:b/>
                <w:sz w:val="20"/>
                <w:szCs w:val="20"/>
                <w:lang w:val="en-US"/>
              </w:rPr>
            </w:pPr>
            <w:r w:rsidRPr="00C13172">
              <w:rPr>
                <w:b/>
                <w:sz w:val="20"/>
                <w:szCs w:val="20"/>
                <w:lang w:val="en-US"/>
              </w:rPr>
              <w:t>Jan – Mar 2020</w:t>
            </w:r>
          </w:p>
        </w:tc>
      </w:tr>
      <w:tr w:rsidTr="003B1BA0">
        <w:tblPrEx>
          <w:tblW w:w="15525" w:type="dxa"/>
          <w:tblInd w:w="-318" w:type="dxa"/>
          <w:tblLayout w:type="fixed"/>
          <w:tblLook w:val="0000"/>
        </w:tblPrEx>
        <w:tc>
          <w:tcPr>
            <w:tcW w:w="710" w:type="dxa"/>
            <w:tcBorders>
              <w:top w:val="single" w:sz="4" w:space="0" w:color="auto"/>
              <w:left w:val="single" w:sz="4" w:space="0" w:color="auto"/>
              <w:bottom w:val="single" w:sz="4" w:space="0" w:color="auto"/>
              <w:right w:val="single" w:sz="4" w:space="0" w:color="auto"/>
            </w:tcBorders>
          </w:tcPr>
          <w:p w:rsidR="009C3554" w:rsidP="001B4142">
            <w:pPr>
              <w:rPr>
                <w:lang w:val="en-US"/>
              </w:rPr>
            </w:pPr>
            <w:r>
              <w:rPr>
                <w:lang w:val="en-US"/>
              </w:rPr>
              <w:t>2</w:t>
            </w:r>
          </w:p>
        </w:tc>
        <w:tc>
          <w:tcPr>
            <w:tcW w:w="4562" w:type="dxa"/>
            <w:tcBorders>
              <w:top w:val="single" w:sz="4" w:space="0" w:color="auto"/>
              <w:left w:val="single" w:sz="4" w:space="0" w:color="auto"/>
              <w:right w:val="single" w:sz="4" w:space="0" w:color="auto"/>
            </w:tcBorders>
          </w:tcPr>
          <w:p w:rsidR="009C3554" w:rsidRPr="00A10468" w:rsidP="001B4142">
            <w:r>
              <w:rPr>
                <w:rFonts w:cs="Arial"/>
              </w:rPr>
              <w:t>Performance measure data is not supported by robust data collection, calculation and recording processes, which has led to inaccurate reporting. This could result in</w:t>
            </w:r>
            <w:r w:rsidRPr="004A68CC">
              <w:rPr>
                <w:rFonts w:cs="Arial"/>
              </w:rPr>
              <w:t xml:space="preserve"> reputational issues and service damage.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rsidR="009C3554" w:rsidP="001B4142">
            <w:pPr>
              <w:rPr>
                <w:lang w:val="en-US"/>
              </w:rPr>
            </w:pPr>
            <w:r>
              <w:rPr>
                <w:lang w:val="en-US"/>
              </w:rPr>
              <w:t>Data Owner</w:t>
            </w:r>
            <w:r w:rsidR="00C165CF">
              <w:rPr>
                <w:lang w:val="en-US"/>
              </w:rPr>
              <w:t>s</w:t>
            </w:r>
            <w:r>
              <w:rPr>
                <w:lang w:val="en-US"/>
              </w:rPr>
              <w:t xml:space="preserve"> to check that performance data collected and calculated provides the expected information (as documented in the Performance Measure Definition).  </w:t>
            </w:r>
          </w:p>
          <w:p w:rsidR="009C3554" w:rsidRPr="00A10468" w:rsidP="001B4142">
            <w:pPr>
              <w:rPr>
                <w:lang w:val="en-US"/>
              </w:rPr>
            </w:pPr>
            <w:r>
              <w:rPr>
                <w:lang w:val="en-US"/>
              </w:rPr>
              <w:t xml:space="preserve"> </w:t>
            </w:r>
          </w:p>
        </w:tc>
        <w:tc>
          <w:tcPr>
            <w:tcW w:w="3402" w:type="dxa"/>
            <w:tcBorders>
              <w:top w:val="single" w:sz="4" w:space="0" w:color="auto"/>
              <w:left w:val="single" w:sz="4" w:space="0" w:color="auto"/>
              <w:bottom w:val="single" w:sz="4" w:space="0" w:color="auto"/>
              <w:right w:val="single" w:sz="4" w:space="0" w:color="auto"/>
            </w:tcBorders>
          </w:tcPr>
          <w:p w:rsidR="009C3554" w:rsidRPr="00C15BB6" w:rsidP="001B4142">
            <w:pPr>
              <w:rPr>
                <w:b/>
                <w:sz w:val="20"/>
                <w:szCs w:val="20"/>
                <w:lang w:val="en-US"/>
              </w:rPr>
            </w:pPr>
            <w:r w:rsidRPr="00C15BB6">
              <w:rPr>
                <w:b/>
                <w:sz w:val="20"/>
                <w:szCs w:val="20"/>
                <w:lang w:val="en-US"/>
              </w:rPr>
              <w:t>Agreed</w:t>
            </w:r>
          </w:p>
        </w:tc>
        <w:tc>
          <w:tcPr>
            <w:tcW w:w="1890" w:type="dxa"/>
            <w:tcBorders>
              <w:top w:val="single" w:sz="4" w:space="0" w:color="auto"/>
              <w:left w:val="single" w:sz="4" w:space="0" w:color="auto"/>
              <w:bottom w:val="single" w:sz="4" w:space="0" w:color="auto"/>
              <w:right w:val="single" w:sz="4" w:space="0" w:color="auto"/>
            </w:tcBorders>
          </w:tcPr>
          <w:p w:rsidR="009C3554" w:rsidRPr="00C15BB6" w:rsidP="001B4142">
            <w:pPr>
              <w:rPr>
                <w:b/>
                <w:sz w:val="20"/>
                <w:szCs w:val="20"/>
                <w:lang w:val="en-US"/>
              </w:rPr>
            </w:pPr>
            <w:r>
              <w:rPr>
                <w:b/>
                <w:sz w:val="20"/>
                <w:szCs w:val="20"/>
                <w:lang w:val="en-US"/>
              </w:rPr>
              <w:t>Leadership Team</w:t>
            </w:r>
          </w:p>
          <w:p w:rsidR="00494A12" w:rsidRPr="00C15BB6" w:rsidP="001B4142">
            <w:pPr>
              <w:rPr>
                <w:b/>
                <w:sz w:val="20"/>
                <w:szCs w:val="20"/>
                <w:lang w:val="en-US"/>
              </w:rPr>
            </w:pPr>
          </w:p>
          <w:p w:rsidR="00494A12" w:rsidP="00D12A36">
            <w:pPr>
              <w:rPr>
                <w:b/>
                <w:sz w:val="20"/>
                <w:szCs w:val="20"/>
                <w:lang w:val="en-US"/>
              </w:rPr>
            </w:pPr>
            <w:r w:rsidRPr="00C15BB6">
              <w:rPr>
                <w:b/>
                <w:sz w:val="20"/>
                <w:szCs w:val="20"/>
                <w:lang w:val="en-US"/>
              </w:rPr>
              <w:t>Jan 2020</w:t>
            </w:r>
            <w:r w:rsidR="00C828FB">
              <w:rPr>
                <w:b/>
                <w:sz w:val="20"/>
                <w:szCs w:val="20"/>
                <w:lang w:val="en-US"/>
              </w:rPr>
              <w:t xml:space="preserve"> and ongoing </w:t>
            </w:r>
            <w:r w:rsidR="00397830">
              <w:rPr>
                <w:b/>
                <w:sz w:val="20"/>
                <w:szCs w:val="20"/>
                <w:lang w:val="en-US"/>
              </w:rPr>
              <w:t>(</w:t>
            </w:r>
            <w:r w:rsidRPr="00C828FB" w:rsidR="00C828FB">
              <w:rPr>
                <w:b/>
                <w:sz w:val="20"/>
                <w:szCs w:val="20"/>
                <w:lang w:val="en-US"/>
              </w:rPr>
              <w:t>quarterly</w:t>
            </w:r>
            <w:r w:rsidR="00D12A36">
              <w:rPr>
                <w:b/>
                <w:sz w:val="20"/>
                <w:szCs w:val="20"/>
                <w:lang w:val="en-US"/>
              </w:rPr>
              <w:t xml:space="preserve"> basis</w:t>
            </w:r>
            <w:r w:rsidR="00397830">
              <w:rPr>
                <w:b/>
                <w:sz w:val="20"/>
                <w:szCs w:val="20"/>
                <w:lang w:val="en-US"/>
              </w:rPr>
              <w:t xml:space="preserve"> prior to reporting)</w:t>
            </w:r>
          </w:p>
          <w:p w:rsidR="00397830" w:rsidRPr="00C15BB6" w:rsidP="00D12A36">
            <w:pPr>
              <w:rPr>
                <w:b/>
                <w:sz w:val="20"/>
                <w:szCs w:val="20"/>
                <w:lang w:val="en-US"/>
              </w:rPr>
            </w:pPr>
          </w:p>
        </w:tc>
      </w:tr>
    </w:tbl>
    <w:p w:rsidR="000C017F">
      <w:r>
        <w:br w:type="page"/>
      </w:r>
    </w:p>
    <w:tbl>
      <w:tblPr>
        <w:tblW w:w="15525" w:type="dxa"/>
        <w:tblInd w:w="-315" w:type="dxa"/>
        <w:tblBorders>
          <w:top w:val="single" w:sz="6" w:space="0" w:color="auto"/>
          <w:left w:val="single" w:sz="6" w:space="0" w:color="auto"/>
          <w:bottom w:val="single" w:sz="6" w:space="0" w:color="auto"/>
          <w:right w:val="single" w:sz="6" w:space="0" w:color="auto"/>
        </w:tblBorders>
        <w:tblLayout w:type="fixed"/>
        <w:tblLook w:val="0000"/>
      </w:tblPr>
      <w:tblGrid>
        <w:gridCol w:w="710"/>
        <w:gridCol w:w="4562"/>
        <w:gridCol w:w="4961"/>
        <w:gridCol w:w="3402"/>
        <w:gridCol w:w="1890"/>
      </w:tblGrid>
      <w:tr w:rsidTr="000C017F">
        <w:tblPrEx>
          <w:tblW w:w="15525" w:type="dxa"/>
          <w:tblInd w:w="-315" w:type="dxa"/>
          <w:tblBorders>
            <w:top w:val="single" w:sz="6" w:space="0" w:color="auto"/>
            <w:left w:val="single" w:sz="6" w:space="0" w:color="auto"/>
            <w:bottom w:val="single" w:sz="6" w:space="0" w:color="auto"/>
            <w:right w:val="single" w:sz="6" w:space="0" w:color="auto"/>
          </w:tblBorders>
          <w:tblLayout w:type="fixed"/>
          <w:tblLook w:val="0000"/>
        </w:tblPrEx>
        <w:tc>
          <w:tcPr>
            <w:tcW w:w="710" w:type="dxa"/>
            <w:tcBorders>
              <w:top w:val="single" w:sz="4" w:space="0" w:color="auto"/>
              <w:left w:val="single" w:sz="4" w:space="0" w:color="auto"/>
              <w:bottom w:val="single" w:sz="4" w:space="0" w:color="auto"/>
              <w:right w:val="single" w:sz="4" w:space="0" w:color="auto"/>
            </w:tcBorders>
          </w:tcPr>
          <w:p w:rsidR="009C3554" w:rsidP="001B4142">
            <w:pPr>
              <w:rPr>
                <w:lang w:val="en-US"/>
              </w:rPr>
            </w:pPr>
            <w:r>
              <w:rPr>
                <w:lang w:val="en-US"/>
              </w:rPr>
              <w:t>3</w:t>
            </w:r>
          </w:p>
        </w:tc>
        <w:tc>
          <w:tcPr>
            <w:tcW w:w="4562" w:type="dxa"/>
            <w:vMerge w:val="restart"/>
            <w:tcBorders>
              <w:left w:val="single" w:sz="4" w:space="0" w:color="auto"/>
              <w:right w:val="single" w:sz="4" w:space="0" w:color="auto"/>
            </w:tcBorders>
          </w:tcPr>
          <w:p w:rsidR="009C3554" w:rsidP="001B4142">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9C3554" w:rsidP="00EA187D">
            <w:pPr>
              <w:rPr>
                <w:lang w:val="en-US"/>
              </w:rPr>
            </w:pPr>
            <w:r>
              <w:rPr>
                <w:lang w:val="en-US"/>
              </w:rPr>
              <w:t>Data Owner</w:t>
            </w:r>
            <w:r w:rsidR="00C165CF">
              <w:rPr>
                <w:lang w:val="en-US"/>
              </w:rPr>
              <w:t>s</w:t>
            </w:r>
            <w:r>
              <w:rPr>
                <w:lang w:val="en-US"/>
              </w:rPr>
              <w:t xml:space="preserve"> to check that all expected performance data is captured and included in the performance measure calculation </w:t>
            </w:r>
            <w:r w:rsidRPr="002409FE">
              <w:rPr>
                <w:lang w:val="en-US"/>
              </w:rPr>
              <w:t>(as documented in the Performance Measure Definition)</w:t>
            </w:r>
            <w:r>
              <w:rPr>
                <w:lang w:val="en-US"/>
              </w:rPr>
              <w:t>.</w:t>
            </w:r>
            <w:r w:rsidR="00B92262">
              <w:rPr>
                <w:lang w:val="en-US"/>
              </w:rPr>
              <w:t xml:space="preserve"> </w:t>
            </w:r>
          </w:p>
        </w:tc>
        <w:tc>
          <w:tcPr>
            <w:tcW w:w="3402" w:type="dxa"/>
            <w:tcBorders>
              <w:top w:val="single" w:sz="4" w:space="0" w:color="auto"/>
              <w:left w:val="single" w:sz="4" w:space="0" w:color="auto"/>
              <w:bottom w:val="single" w:sz="4" w:space="0" w:color="auto"/>
              <w:right w:val="single" w:sz="4" w:space="0" w:color="auto"/>
            </w:tcBorders>
          </w:tcPr>
          <w:p w:rsidR="009C3554" w:rsidRPr="00C15BB6" w:rsidP="001B4142">
            <w:pPr>
              <w:rPr>
                <w:b/>
                <w:sz w:val="20"/>
                <w:szCs w:val="20"/>
                <w:lang w:val="en-US"/>
              </w:rPr>
            </w:pPr>
            <w:r w:rsidRPr="00C15BB6">
              <w:rPr>
                <w:b/>
                <w:sz w:val="20"/>
                <w:szCs w:val="20"/>
                <w:lang w:val="en-US"/>
              </w:rPr>
              <w:t>Agreed</w:t>
            </w:r>
          </w:p>
        </w:tc>
        <w:tc>
          <w:tcPr>
            <w:tcW w:w="1890" w:type="dxa"/>
            <w:tcBorders>
              <w:top w:val="single" w:sz="4" w:space="0" w:color="auto"/>
              <w:left w:val="single" w:sz="4" w:space="0" w:color="auto"/>
              <w:bottom w:val="single" w:sz="4" w:space="0" w:color="auto"/>
              <w:right w:val="single" w:sz="4" w:space="0" w:color="auto"/>
            </w:tcBorders>
          </w:tcPr>
          <w:p w:rsidR="009C3554" w:rsidRPr="00C15BB6" w:rsidP="001B4142">
            <w:pPr>
              <w:rPr>
                <w:b/>
                <w:sz w:val="20"/>
                <w:szCs w:val="20"/>
                <w:lang w:val="en-US"/>
              </w:rPr>
            </w:pPr>
            <w:r>
              <w:rPr>
                <w:b/>
                <w:sz w:val="20"/>
                <w:szCs w:val="20"/>
                <w:lang w:val="en-US"/>
              </w:rPr>
              <w:t>Leadership Team</w:t>
            </w:r>
          </w:p>
          <w:p w:rsidR="00494A12" w:rsidRPr="00C15BB6" w:rsidP="001B4142">
            <w:pPr>
              <w:rPr>
                <w:b/>
                <w:sz w:val="20"/>
                <w:szCs w:val="20"/>
                <w:lang w:val="en-US"/>
              </w:rPr>
            </w:pPr>
          </w:p>
          <w:p w:rsidR="00494A12" w:rsidP="001B4142">
            <w:pPr>
              <w:rPr>
                <w:b/>
                <w:sz w:val="20"/>
                <w:szCs w:val="20"/>
                <w:lang w:val="en-US"/>
              </w:rPr>
            </w:pPr>
            <w:r w:rsidRPr="00C15BB6">
              <w:rPr>
                <w:b/>
                <w:sz w:val="20"/>
                <w:szCs w:val="20"/>
                <w:lang w:val="en-US"/>
              </w:rPr>
              <w:t>Jan 2020</w:t>
            </w:r>
            <w:r w:rsidR="00D12A36">
              <w:t xml:space="preserve"> </w:t>
            </w:r>
            <w:r w:rsidRPr="00D12A36" w:rsidR="00D12A36">
              <w:rPr>
                <w:b/>
                <w:sz w:val="20"/>
                <w:szCs w:val="20"/>
                <w:lang w:val="en-US"/>
              </w:rPr>
              <w:t xml:space="preserve">and ongoing </w:t>
            </w:r>
            <w:r w:rsidRPr="00397830" w:rsidR="00397830">
              <w:rPr>
                <w:b/>
                <w:sz w:val="20"/>
                <w:szCs w:val="20"/>
                <w:lang w:val="en-US"/>
              </w:rPr>
              <w:t>(quarterly basis prior to reporting)</w:t>
            </w:r>
          </w:p>
          <w:p w:rsidR="00397830" w:rsidRPr="00C15BB6" w:rsidP="001B4142">
            <w:pPr>
              <w:rPr>
                <w:b/>
                <w:sz w:val="20"/>
                <w:szCs w:val="20"/>
                <w:lang w:val="en-US"/>
              </w:rPr>
            </w:pPr>
          </w:p>
        </w:tc>
      </w:tr>
      <w:tr w:rsidTr="000C017F">
        <w:tblPrEx>
          <w:tblW w:w="15525" w:type="dxa"/>
          <w:tblInd w:w="-315" w:type="dxa"/>
          <w:tblLayout w:type="fixed"/>
          <w:tblLook w:val="0000"/>
        </w:tblPrEx>
        <w:tc>
          <w:tcPr>
            <w:tcW w:w="710" w:type="dxa"/>
            <w:tcBorders>
              <w:top w:val="single" w:sz="4" w:space="0" w:color="auto"/>
              <w:left w:val="single" w:sz="4" w:space="0" w:color="auto"/>
              <w:bottom w:val="single" w:sz="4" w:space="0" w:color="auto"/>
              <w:right w:val="single" w:sz="4" w:space="0" w:color="auto"/>
            </w:tcBorders>
          </w:tcPr>
          <w:p w:rsidR="009C3554" w:rsidP="001B4142">
            <w:pPr>
              <w:rPr>
                <w:lang w:val="en-US"/>
              </w:rPr>
            </w:pPr>
            <w:r>
              <w:rPr>
                <w:lang w:val="en-US"/>
              </w:rPr>
              <w:t>4</w:t>
            </w:r>
          </w:p>
        </w:tc>
        <w:tc>
          <w:tcPr>
            <w:tcW w:w="4562" w:type="dxa"/>
            <w:vMerge/>
            <w:tcBorders>
              <w:left w:val="single" w:sz="4" w:space="0" w:color="auto"/>
              <w:right w:val="single" w:sz="4" w:space="0" w:color="auto"/>
            </w:tcBorders>
          </w:tcPr>
          <w:p w:rsidR="009C3554" w:rsidP="001B4142">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9C3554" w:rsidP="001B4142">
            <w:pPr>
              <w:rPr>
                <w:lang w:val="en-US"/>
              </w:rPr>
            </w:pPr>
            <w:r>
              <w:rPr>
                <w:lang w:val="en-US"/>
              </w:rPr>
              <w:t xml:space="preserve">Data </w:t>
            </w:r>
            <w:r w:rsidR="00F42FFF">
              <w:rPr>
                <w:lang w:val="en-US"/>
              </w:rPr>
              <w:t>Owners</w:t>
            </w:r>
            <w:r>
              <w:rPr>
                <w:lang w:val="en-US"/>
              </w:rPr>
              <w:t xml:space="preserve"> </w:t>
            </w:r>
            <w:r w:rsidR="00F42FFF">
              <w:rPr>
                <w:lang w:val="en-US"/>
              </w:rPr>
              <w:t>must</w:t>
            </w:r>
            <w:r>
              <w:rPr>
                <w:lang w:val="en-US"/>
              </w:rPr>
              <w:t xml:space="preserve"> </w:t>
            </w:r>
            <w:r w:rsidR="00F42FFF">
              <w:rPr>
                <w:lang w:val="en-US"/>
              </w:rPr>
              <w:t xml:space="preserve">ensure </w:t>
            </w:r>
            <w:r>
              <w:rPr>
                <w:lang w:val="en-US"/>
              </w:rPr>
              <w:t xml:space="preserve">that </w:t>
            </w:r>
            <w:r w:rsidR="00F42FFF">
              <w:rPr>
                <w:lang w:val="en-US"/>
              </w:rPr>
              <w:t>effective</w:t>
            </w:r>
            <w:r w:rsidR="00C15BB6">
              <w:rPr>
                <w:lang w:val="en-US"/>
              </w:rPr>
              <w:t xml:space="preserve"> data collection</w:t>
            </w:r>
            <w:r w:rsidR="00F42FFF">
              <w:rPr>
                <w:lang w:val="en-US"/>
              </w:rPr>
              <w:t xml:space="preserve"> processes are in place </w:t>
            </w:r>
            <w:r w:rsidR="00C15BB6">
              <w:rPr>
                <w:lang w:val="en-US"/>
              </w:rPr>
              <w:t xml:space="preserve">thereby providing timely and complete </w:t>
            </w:r>
            <w:r>
              <w:rPr>
                <w:lang w:val="en-US"/>
              </w:rPr>
              <w:t>data prior to calculating and reporting the performance measure.</w:t>
            </w:r>
            <w:r w:rsidR="00907ABC">
              <w:rPr>
                <w:lang w:val="en-US"/>
              </w:rPr>
              <w:t xml:space="preserve">  Reports used to calculate the performance data </w:t>
            </w:r>
            <w:r w:rsidR="00F42FFF">
              <w:rPr>
                <w:lang w:val="en-US"/>
              </w:rPr>
              <w:t>must</w:t>
            </w:r>
            <w:r w:rsidR="00907ABC">
              <w:rPr>
                <w:lang w:val="en-US"/>
              </w:rPr>
              <w:t xml:space="preserve"> be checked for any anomalies/gaps that may impact upon the results.  </w:t>
            </w:r>
          </w:p>
          <w:p w:rsidR="009C3554" w:rsidP="001B4142">
            <w:pPr>
              <w:rPr>
                <w:lang w:val="en-US"/>
              </w:rPr>
            </w:pPr>
          </w:p>
        </w:tc>
        <w:tc>
          <w:tcPr>
            <w:tcW w:w="3402" w:type="dxa"/>
            <w:tcBorders>
              <w:top w:val="single" w:sz="4" w:space="0" w:color="auto"/>
              <w:left w:val="single" w:sz="4" w:space="0" w:color="auto"/>
              <w:bottom w:val="single" w:sz="4" w:space="0" w:color="auto"/>
              <w:right w:val="single" w:sz="4" w:space="0" w:color="auto"/>
            </w:tcBorders>
          </w:tcPr>
          <w:p w:rsidR="009C3554" w:rsidRPr="00C15BB6" w:rsidP="001B4142">
            <w:pPr>
              <w:rPr>
                <w:b/>
                <w:sz w:val="20"/>
                <w:szCs w:val="20"/>
                <w:lang w:val="en-US"/>
              </w:rPr>
            </w:pPr>
            <w:r w:rsidRPr="00C15BB6">
              <w:rPr>
                <w:b/>
                <w:sz w:val="20"/>
                <w:szCs w:val="20"/>
                <w:lang w:val="en-US"/>
              </w:rPr>
              <w:t>Agreed</w:t>
            </w:r>
          </w:p>
        </w:tc>
        <w:tc>
          <w:tcPr>
            <w:tcW w:w="1890" w:type="dxa"/>
            <w:tcBorders>
              <w:top w:val="single" w:sz="4" w:space="0" w:color="auto"/>
              <w:left w:val="single" w:sz="4" w:space="0" w:color="auto"/>
              <w:bottom w:val="single" w:sz="4" w:space="0" w:color="auto"/>
              <w:right w:val="single" w:sz="4" w:space="0" w:color="auto"/>
            </w:tcBorders>
          </w:tcPr>
          <w:p w:rsidR="009C3554" w:rsidRPr="00C15BB6" w:rsidP="001B4142">
            <w:pPr>
              <w:rPr>
                <w:b/>
                <w:sz w:val="20"/>
                <w:szCs w:val="20"/>
                <w:lang w:val="en-US"/>
              </w:rPr>
            </w:pPr>
            <w:r>
              <w:rPr>
                <w:b/>
                <w:sz w:val="20"/>
                <w:szCs w:val="20"/>
                <w:lang w:val="en-US"/>
              </w:rPr>
              <w:t>Leadership Team</w:t>
            </w:r>
          </w:p>
          <w:p w:rsidR="00F42FFF" w:rsidRPr="00C15BB6" w:rsidP="001B4142">
            <w:pPr>
              <w:rPr>
                <w:b/>
                <w:sz w:val="20"/>
                <w:szCs w:val="20"/>
                <w:lang w:val="en-US"/>
              </w:rPr>
            </w:pPr>
          </w:p>
          <w:p w:rsidR="00F42FFF" w:rsidRPr="00C15BB6" w:rsidP="00397830">
            <w:pPr>
              <w:rPr>
                <w:b/>
                <w:sz w:val="20"/>
                <w:szCs w:val="20"/>
                <w:lang w:val="en-US"/>
              </w:rPr>
            </w:pPr>
            <w:r w:rsidRPr="00C15BB6">
              <w:rPr>
                <w:b/>
                <w:sz w:val="20"/>
                <w:szCs w:val="20"/>
                <w:lang w:val="en-US"/>
              </w:rPr>
              <w:t>Jan 2020</w:t>
            </w:r>
            <w:r w:rsidR="00397830">
              <w:rPr>
                <w:b/>
                <w:sz w:val="20"/>
                <w:szCs w:val="20"/>
                <w:lang w:val="en-US"/>
              </w:rPr>
              <w:t xml:space="preserve"> and ongoing </w:t>
            </w:r>
            <w:r w:rsidRPr="00397830" w:rsidR="00397830">
              <w:rPr>
                <w:b/>
                <w:sz w:val="20"/>
                <w:szCs w:val="20"/>
                <w:lang w:val="en-US"/>
              </w:rPr>
              <w:t>(quarterly basis prior to reporting)</w:t>
            </w:r>
          </w:p>
        </w:tc>
      </w:tr>
      <w:tr w:rsidTr="000C017F">
        <w:tblPrEx>
          <w:tblW w:w="15525" w:type="dxa"/>
          <w:tblInd w:w="-315" w:type="dxa"/>
          <w:tblLayout w:type="fixed"/>
          <w:tblLook w:val="0000"/>
        </w:tblPrEx>
        <w:tc>
          <w:tcPr>
            <w:tcW w:w="710" w:type="dxa"/>
            <w:tcBorders>
              <w:top w:val="single" w:sz="4" w:space="0" w:color="auto"/>
              <w:left w:val="single" w:sz="4" w:space="0" w:color="auto"/>
              <w:bottom w:val="single" w:sz="4" w:space="0" w:color="auto"/>
              <w:right w:val="single" w:sz="4" w:space="0" w:color="auto"/>
            </w:tcBorders>
          </w:tcPr>
          <w:p w:rsidR="009C3554" w:rsidP="001B4142">
            <w:pPr>
              <w:rPr>
                <w:lang w:val="en-US"/>
              </w:rPr>
            </w:pPr>
            <w:r>
              <w:rPr>
                <w:lang w:val="en-US"/>
              </w:rPr>
              <w:t>5</w:t>
            </w:r>
          </w:p>
        </w:tc>
        <w:tc>
          <w:tcPr>
            <w:tcW w:w="4562" w:type="dxa"/>
            <w:vMerge/>
            <w:tcBorders>
              <w:left w:val="single" w:sz="4" w:space="0" w:color="auto"/>
              <w:bottom w:val="single" w:sz="4" w:space="0" w:color="auto"/>
              <w:right w:val="single" w:sz="4" w:space="0" w:color="auto"/>
            </w:tcBorders>
          </w:tcPr>
          <w:p w:rsidR="009C3554" w:rsidP="001B4142">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9C3554" w:rsidP="00DF45A8">
            <w:pPr>
              <w:rPr>
                <w:lang w:val="en-US"/>
              </w:rPr>
            </w:pPr>
            <w:r>
              <w:rPr>
                <w:lang w:val="en-US"/>
              </w:rPr>
              <w:t xml:space="preserve">Data Owners </w:t>
            </w:r>
            <w:r w:rsidR="00F42FFF">
              <w:rPr>
                <w:lang w:val="en-US"/>
              </w:rPr>
              <w:t>must</w:t>
            </w:r>
            <w:r>
              <w:rPr>
                <w:lang w:val="en-US"/>
              </w:rPr>
              <w:t xml:space="preserve"> ensure that </w:t>
            </w:r>
            <w:r w:rsidR="00F42FFF">
              <w:rPr>
                <w:lang w:val="en-US"/>
              </w:rPr>
              <w:t xml:space="preserve">processes are in place to enable the retention of </w:t>
            </w:r>
            <w:r>
              <w:rPr>
                <w:lang w:val="en-US"/>
              </w:rPr>
              <w:t xml:space="preserve">sufficient </w:t>
            </w:r>
            <w:r w:rsidR="00C15BB6">
              <w:rPr>
                <w:lang w:val="en-US"/>
              </w:rPr>
              <w:t>i</w:t>
            </w:r>
            <w:r>
              <w:rPr>
                <w:lang w:val="en-US"/>
              </w:rPr>
              <w:t xml:space="preserve">nformation (audit trail) to support the reported </w:t>
            </w:r>
            <w:r w:rsidR="00F42FFF">
              <w:rPr>
                <w:lang w:val="en-US"/>
              </w:rPr>
              <w:t>data</w:t>
            </w:r>
            <w:r>
              <w:rPr>
                <w:lang w:val="en-US"/>
              </w:rPr>
              <w:t>.</w:t>
            </w:r>
          </w:p>
          <w:p w:rsidR="009C3554" w:rsidP="00DF45A8">
            <w:pPr>
              <w:rPr>
                <w:lang w:val="en-US"/>
              </w:rPr>
            </w:pPr>
          </w:p>
        </w:tc>
        <w:tc>
          <w:tcPr>
            <w:tcW w:w="3402" w:type="dxa"/>
            <w:tcBorders>
              <w:top w:val="single" w:sz="4" w:space="0" w:color="auto"/>
              <w:left w:val="single" w:sz="4" w:space="0" w:color="auto"/>
              <w:bottom w:val="single" w:sz="4" w:space="0" w:color="auto"/>
              <w:right w:val="single" w:sz="4" w:space="0" w:color="auto"/>
            </w:tcBorders>
          </w:tcPr>
          <w:p w:rsidR="009C3554" w:rsidRPr="00C15BB6" w:rsidP="001B4142">
            <w:pPr>
              <w:rPr>
                <w:b/>
                <w:sz w:val="20"/>
                <w:szCs w:val="20"/>
                <w:lang w:val="en-US"/>
              </w:rPr>
            </w:pPr>
            <w:r w:rsidRPr="00C15BB6">
              <w:rPr>
                <w:b/>
                <w:sz w:val="20"/>
                <w:szCs w:val="20"/>
                <w:lang w:val="en-US"/>
              </w:rPr>
              <w:t>Agreed</w:t>
            </w:r>
          </w:p>
        </w:tc>
        <w:tc>
          <w:tcPr>
            <w:tcW w:w="1890" w:type="dxa"/>
            <w:tcBorders>
              <w:top w:val="single" w:sz="4" w:space="0" w:color="auto"/>
              <w:left w:val="single" w:sz="4" w:space="0" w:color="auto"/>
              <w:bottom w:val="single" w:sz="4" w:space="0" w:color="auto"/>
              <w:right w:val="single" w:sz="4" w:space="0" w:color="auto"/>
            </w:tcBorders>
          </w:tcPr>
          <w:p w:rsidR="009C3554" w:rsidRPr="00C15BB6" w:rsidP="001B4142">
            <w:pPr>
              <w:rPr>
                <w:b/>
                <w:sz w:val="20"/>
                <w:szCs w:val="20"/>
                <w:lang w:val="en-US"/>
              </w:rPr>
            </w:pPr>
            <w:r>
              <w:rPr>
                <w:b/>
                <w:sz w:val="20"/>
                <w:szCs w:val="20"/>
                <w:lang w:val="en-US"/>
              </w:rPr>
              <w:t>Leadership Team</w:t>
            </w:r>
          </w:p>
          <w:p w:rsidR="00C15BB6" w:rsidRPr="00C15BB6" w:rsidP="001B4142">
            <w:pPr>
              <w:rPr>
                <w:b/>
                <w:sz w:val="20"/>
                <w:szCs w:val="20"/>
                <w:lang w:val="en-US"/>
              </w:rPr>
            </w:pPr>
          </w:p>
          <w:p w:rsidR="00C15BB6" w:rsidRPr="00C15BB6" w:rsidP="001B4142">
            <w:pPr>
              <w:rPr>
                <w:b/>
                <w:sz w:val="20"/>
                <w:szCs w:val="20"/>
                <w:lang w:val="en-US"/>
              </w:rPr>
            </w:pPr>
            <w:r w:rsidRPr="00C15BB6">
              <w:rPr>
                <w:b/>
                <w:sz w:val="20"/>
                <w:szCs w:val="20"/>
                <w:lang w:val="en-US"/>
              </w:rPr>
              <w:t>Jan 2020</w:t>
            </w:r>
            <w:r w:rsidR="00397830">
              <w:rPr>
                <w:b/>
                <w:sz w:val="20"/>
                <w:szCs w:val="20"/>
                <w:lang w:val="en-US"/>
              </w:rPr>
              <w:t xml:space="preserve"> </w:t>
            </w:r>
          </w:p>
        </w:tc>
      </w:tr>
      <w:tr w:rsidTr="000C017F">
        <w:tblPrEx>
          <w:tblW w:w="15525" w:type="dxa"/>
          <w:tblInd w:w="-315" w:type="dxa"/>
          <w:tblLayout w:type="fixed"/>
          <w:tblLook w:val="0000"/>
        </w:tblPrEx>
        <w:tc>
          <w:tcPr>
            <w:tcW w:w="710" w:type="dxa"/>
            <w:tcBorders>
              <w:top w:val="single" w:sz="4" w:space="0" w:color="auto"/>
              <w:left w:val="single" w:sz="4" w:space="0" w:color="auto"/>
              <w:bottom w:val="single" w:sz="4" w:space="0" w:color="auto"/>
              <w:right w:val="single" w:sz="4" w:space="0" w:color="auto"/>
            </w:tcBorders>
          </w:tcPr>
          <w:p w:rsidR="001B4142" w:rsidP="001B4142">
            <w:pPr>
              <w:rPr>
                <w:lang w:val="en-US"/>
              </w:rPr>
            </w:pPr>
            <w:r>
              <w:rPr>
                <w:lang w:val="en-US"/>
              </w:rPr>
              <w:t>6</w:t>
            </w:r>
          </w:p>
        </w:tc>
        <w:tc>
          <w:tcPr>
            <w:tcW w:w="4562" w:type="dxa"/>
            <w:tcBorders>
              <w:top w:val="single" w:sz="4" w:space="0" w:color="auto"/>
              <w:left w:val="single" w:sz="4" w:space="0" w:color="auto"/>
              <w:bottom w:val="single" w:sz="4" w:space="0" w:color="auto"/>
              <w:right w:val="single" w:sz="4" w:space="0" w:color="auto"/>
            </w:tcBorders>
          </w:tcPr>
          <w:p w:rsidR="001B4142" w:rsidP="001B4142">
            <w:pPr>
              <w:rPr>
                <w:rFonts w:cs="Arial"/>
              </w:rPr>
            </w:pPr>
          </w:p>
        </w:tc>
        <w:tc>
          <w:tcPr>
            <w:tcW w:w="4961" w:type="dxa"/>
            <w:tcBorders>
              <w:top w:val="single" w:sz="4" w:space="0" w:color="auto"/>
              <w:left w:val="single" w:sz="4" w:space="0" w:color="auto"/>
              <w:bottom w:val="single" w:sz="4" w:space="0" w:color="auto"/>
              <w:right w:val="single" w:sz="4" w:space="0" w:color="auto"/>
            </w:tcBorders>
          </w:tcPr>
          <w:p w:rsidR="001B4142" w:rsidP="00CF7C80">
            <w:pPr>
              <w:rPr>
                <w:lang w:val="en-US"/>
              </w:rPr>
            </w:pPr>
            <w:r>
              <w:rPr>
                <w:lang w:val="en-US"/>
              </w:rPr>
              <w:t>D</w:t>
            </w:r>
            <w:r>
              <w:rPr>
                <w:lang w:val="en-US"/>
              </w:rPr>
              <w:t xml:space="preserve">ata Owners </w:t>
            </w:r>
            <w:r w:rsidR="00C15BB6">
              <w:rPr>
                <w:lang w:val="en-US"/>
              </w:rPr>
              <w:t>must</w:t>
            </w:r>
            <w:r>
              <w:rPr>
                <w:lang w:val="en-US"/>
              </w:rPr>
              <w:t xml:space="preserve"> sign off </w:t>
            </w:r>
            <w:r w:rsidR="00C15BB6">
              <w:rPr>
                <w:lang w:val="en-US"/>
              </w:rPr>
              <w:t xml:space="preserve">all </w:t>
            </w:r>
            <w:r>
              <w:rPr>
                <w:lang w:val="en-US"/>
              </w:rPr>
              <w:t xml:space="preserve">performance reported, confirming that the reported results are accurate.  </w:t>
            </w:r>
            <w:r>
              <w:rPr>
                <w:lang w:val="en-US"/>
              </w:rPr>
              <w:t xml:space="preserve"> </w:t>
            </w:r>
            <w:r>
              <w:rPr>
                <w:lang w:val="en-US"/>
              </w:rPr>
              <w:t>P</w:t>
            </w:r>
            <w:r>
              <w:rPr>
                <w:lang w:val="en-US"/>
              </w:rPr>
              <w:t>eriodic spot checks</w:t>
            </w:r>
            <w:r>
              <w:rPr>
                <w:lang w:val="en-US"/>
              </w:rPr>
              <w:t xml:space="preserve"> must be carried out</w:t>
            </w:r>
            <w:r>
              <w:rPr>
                <w:lang w:val="en-US"/>
              </w:rPr>
              <w:t xml:space="preserve"> to gain assurance that the data collection</w:t>
            </w:r>
            <w:r w:rsidR="00CF7C80">
              <w:rPr>
                <w:lang w:val="en-US"/>
              </w:rPr>
              <w:t>,</w:t>
            </w:r>
            <w:r>
              <w:rPr>
                <w:lang w:val="en-US"/>
              </w:rPr>
              <w:t xml:space="preserve"> calculation </w:t>
            </w:r>
            <w:r w:rsidR="00CF7C80">
              <w:rPr>
                <w:lang w:val="en-US"/>
              </w:rPr>
              <w:t xml:space="preserve">and reporting </w:t>
            </w:r>
            <w:r>
              <w:rPr>
                <w:lang w:val="en-US"/>
              </w:rPr>
              <w:t>process is working as intended.</w:t>
            </w:r>
          </w:p>
          <w:p w:rsidR="00087017" w:rsidP="00CF7C80">
            <w:pPr>
              <w:rPr>
                <w:lang w:val="en-US"/>
              </w:rPr>
            </w:pPr>
          </w:p>
        </w:tc>
        <w:tc>
          <w:tcPr>
            <w:tcW w:w="3402" w:type="dxa"/>
            <w:tcBorders>
              <w:top w:val="single" w:sz="4" w:space="0" w:color="auto"/>
              <w:left w:val="single" w:sz="4" w:space="0" w:color="auto"/>
              <w:bottom w:val="single" w:sz="4" w:space="0" w:color="auto"/>
              <w:right w:val="single" w:sz="4" w:space="0" w:color="auto"/>
            </w:tcBorders>
          </w:tcPr>
          <w:p w:rsidR="001B4142" w:rsidRPr="00C15BB6" w:rsidP="001B4142">
            <w:pPr>
              <w:rPr>
                <w:b/>
                <w:sz w:val="20"/>
                <w:szCs w:val="20"/>
                <w:lang w:val="en-US"/>
              </w:rPr>
            </w:pPr>
            <w:r w:rsidRPr="00C15BB6">
              <w:rPr>
                <w:b/>
                <w:sz w:val="20"/>
                <w:szCs w:val="20"/>
                <w:lang w:val="en-US"/>
              </w:rPr>
              <w:t>Agreed</w:t>
            </w:r>
          </w:p>
        </w:tc>
        <w:tc>
          <w:tcPr>
            <w:tcW w:w="1890" w:type="dxa"/>
            <w:tcBorders>
              <w:top w:val="single" w:sz="4" w:space="0" w:color="auto"/>
              <w:left w:val="single" w:sz="4" w:space="0" w:color="auto"/>
              <w:bottom w:val="single" w:sz="4" w:space="0" w:color="auto"/>
              <w:right w:val="single" w:sz="4" w:space="0" w:color="auto"/>
            </w:tcBorders>
          </w:tcPr>
          <w:p w:rsidR="001B4142" w:rsidRPr="00C15BB6" w:rsidP="001B4142">
            <w:pPr>
              <w:rPr>
                <w:b/>
                <w:sz w:val="20"/>
                <w:szCs w:val="20"/>
                <w:lang w:val="en-US"/>
              </w:rPr>
            </w:pPr>
            <w:r>
              <w:rPr>
                <w:b/>
                <w:sz w:val="20"/>
                <w:szCs w:val="20"/>
                <w:lang w:val="en-US"/>
              </w:rPr>
              <w:t>Leadership Team</w:t>
            </w:r>
          </w:p>
          <w:p w:rsidR="00C15BB6" w:rsidRPr="00C15BB6" w:rsidP="001B4142">
            <w:pPr>
              <w:rPr>
                <w:b/>
                <w:sz w:val="20"/>
                <w:szCs w:val="20"/>
                <w:lang w:val="en-US"/>
              </w:rPr>
            </w:pPr>
          </w:p>
          <w:p w:rsidR="00C15BB6" w:rsidRPr="00C15BB6" w:rsidP="001B4142">
            <w:pPr>
              <w:rPr>
                <w:b/>
                <w:sz w:val="20"/>
                <w:szCs w:val="20"/>
                <w:lang w:val="en-US"/>
              </w:rPr>
            </w:pPr>
            <w:r w:rsidRPr="00C15BB6">
              <w:rPr>
                <w:b/>
                <w:sz w:val="20"/>
                <w:szCs w:val="20"/>
                <w:lang w:val="en-US"/>
              </w:rPr>
              <w:t>Mar 2020</w:t>
            </w:r>
            <w:r w:rsidR="00397830">
              <w:rPr>
                <w:b/>
                <w:sz w:val="20"/>
                <w:szCs w:val="20"/>
                <w:lang w:val="en-US"/>
              </w:rPr>
              <w:t xml:space="preserve"> and ongoing </w:t>
            </w:r>
            <w:r w:rsidRPr="00397830" w:rsidR="00397830">
              <w:rPr>
                <w:b/>
                <w:sz w:val="20"/>
                <w:szCs w:val="20"/>
                <w:lang w:val="en-US"/>
              </w:rPr>
              <w:t>(quarterly basis prior to reporting)</w:t>
            </w:r>
          </w:p>
        </w:tc>
      </w:tr>
      <w:tr w:rsidTr="000C017F">
        <w:tblPrEx>
          <w:tblW w:w="15525" w:type="dxa"/>
          <w:tblInd w:w="-315" w:type="dxa"/>
          <w:tblLayout w:type="fixed"/>
          <w:tblLook w:val="0000"/>
        </w:tblPrEx>
        <w:tc>
          <w:tcPr>
            <w:tcW w:w="710" w:type="dxa"/>
            <w:tcBorders>
              <w:top w:val="single" w:sz="4" w:space="0" w:color="auto"/>
              <w:left w:val="single" w:sz="4" w:space="0" w:color="auto"/>
              <w:bottom w:val="single" w:sz="4" w:space="0" w:color="auto"/>
              <w:right w:val="single" w:sz="4" w:space="0" w:color="auto"/>
            </w:tcBorders>
          </w:tcPr>
          <w:p w:rsidR="00312E7F" w:rsidP="0019681C">
            <w:r>
              <w:t>7</w:t>
            </w:r>
          </w:p>
        </w:tc>
        <w:tc>
          <w:tcPr>
            <w:tcW w:w="4562" w:type="dxa"/>
            <w:tcBorders>
              <w:top w:val="single" w:sz="4" w:space="0" w:color="auto"/>
              <w:left w:val="single" w:sz="4" w:space="0" w:color="auto"/>
              <w:bottom w:val="single" w:sz="4" w:space="0" w:color="auto"/>
              <w:right w:val="single" w:sz="4" w:space="0" w:color="auto"/>
            </w:tcBorders>
          </w:tcPr>
          <w:p w:rsidR="00312E7F" w:rsidP="00AB4693">
            <w:pPr>
              <w:ind w:left="-14"/>
            </w:pPr>
            <w:r>
              <w:t>There is a lack of effective verification checks carried out prior to publishing performance results.  This has led to misreporting performance and could result in poor decision-making, reputational issues and service damage.</w:t>
            </w:r>
          </w:p>
        </w:tc>
        <w:tc>
          <w:tcPr>
            <w:tcW w:w="4961" w:type="dxa"/>
            <w:tcBorders>
              <w:top w:val="single" w:sz="4" w:space="0" w:color="auto"/>
              <w:left w:val="single" w:sz="4" w:space="0" w:color="auto"/>
              <w:bottom w:val="single" w:sz="4" w:space="0" w:color="auto"/>
              <w:right w:val="single" w:sz="4" w:space="0" w:color="auto"/>
            </w:tcBorders>
          </w:tcPr>
          <w:p w:rsidR="00AB4693" w:rsidP="00AB4693">
            <w:pPr>
              <w:rPr>
                <w:lang w:val="en-US"/>
              </w:rPr>
            </w:pPr>
            <w:r>
              <w:rPr>
                <w:lang w:val="en-US"/>
              </w:rPr>
              <w:t xml:space="preserve">The </w:t>
            </w:r>
            <w:r w:rsidR="002E1A57">
              <w:rPr>
                <w:lang w:val="en-US"/>
              </w:rPr>
              <w:t>Policy, Performance and Partnerships Manager</w:t>
            </w:r>
            <w:r>
              <w:rPr>
                <w:lang w:val="en-US"/>
              </w:rPr>
              <w:t xml:space="preserve"> must introduce a performance management </w:t>
            </w:r>
            <w:r w:rsidR="00087017">
              <w:rPr>
                <w:lang w:val="en-US"/>
              </w:rPr>
              <w:t>verification</w:t>
            </w:r>
            <w:r>
              <w:rPr>
                <w:lang w:val="en-US"/>
              </w:rPr>
              <w:t xml:space="preserve"> process.</w:t>
            </w:r>
            <w:r w:rsidR="00087017">
              <w:rPr>
                <w:lang w:val="en-US"/>
              </w:rPr>
              <w:t xml:space="preserve">  Performance reports must </w:t>
            </w:r>
            <w:r w:rsidR="002A3850">
              <w:rPr>
                <w:lang w:val="en-US"/>
              </w:rPr>
              <w:t xml:space="preserve">be </w:t>
            </w:r>
            <w:r w:rsidR="00087017">
              <w:rPr>
                <w:lang w:val="en-US"/>
              </w:rPr>
              <w:t>checked</w:t>
            </w:r>
            <w:r w:rsidR="002A3850">
              <w:rPr>
                <w:lang w:val="en-US"/>
              </w:rPr>
              <w:t xml:space="preserve"> by an independent officer</w:t>
            </w:r>
            <w:r w:rsidR="00087017">
              <w:rPr>
                <w:lang w:val="en-US"/>
              </w:rPr>
              <w:t xml:space="preserve"> prior to submission to the Leadership Team.</w:t>
            </w:r>
            <w:r>
              <w:rPr>
                <w:lang w:val="en-US"/>
              </w:rPr>
              <w:t xml:space="preserve">  </w:t>
            </w:r>
          </w:p>
          <w:p w:rsidR="004E02B8" w:rsidP="00AB4693">
            <w:pPr>
              <w:rPr>
                <w:lang w:val="en-US"/>
              </w:rPr>
            </w:pPr>
          </w:p>
        </w:tc>
        <w:tc>
          <w:tcPr>
            <w:tcW w:w="3402" w:type="dxa"/>
            <w:tcBorders>
              <w:top w:val="single" w:sz="4" w:space="0" w:color="auto"/>
              <w:left w:val="single" w:sz="4" w:space="0" w:color="auto"/>
              <w:bottom w:val="single" w:sz="4" w:space="0" w:color="auto"/>
              <w:right w:val="single" w:sz="4" w:space="0" w:color="auto"/>
            </w:tcBorders>
          </w:tcPr>
          <w:p w:rsidR="00312E7F" w:rsidRPr="00A24E52" w:rsidP="0019681C">
            <w:pPr>
              <w:rPr>
                <w:b/>
                <w:sz w:val="20"/>
                <w:szCs w:val="20"/>
                <w:lang w:val="en-US"/>
              </w:rPr>
            </w:pPr>
            <w:r>
              <w:rPr>
                <w:b/>
                <w:sz w:val="20"/>
                <w:szCs w:val="20"/>
                <w:lang w:val="en-US"/>
              </w:rPr>
              <w:t>Agreed – as per revised Data Quality Policy</w:t>
            </w:r>
            <w:r w:rsidR="002E1A57">
              <w:rPr>
                <w:b/>
                <w:sz w:val="20"/>
                <w:szCs w:val="20"/>
                <w:lang w:val="en-US"/>
              </w:rPr>
              <w:t xml:space="preserve"> (section 5.4)</w:t>
            </w:r>
            <w:r>
              <w:rPr>
                <w:b/>
                <w:sz w:val="20"/>
                <w:szCs w:val="20"/>
                <w:lang w:val="en-US"/>
              </w:rPr>
              <w:t>.</w:t>
            </w:r>
          </w:p>
        </w:tc>
        <w:tc>
          <w:tcPr>
            <w:tcW w:w="1890" w:type="dxa"/>
            <w:tcBorders>
              <w:top w:val="single" w:sz="4" w:space="0" w:color="auto"/>
              <w:left w:val="single" w:sz="4" w:space="0" w:color="auto"/>
              <w:bottom w:val="single" w:sz="4" w:space="0" w:color="auto"/>
              <w:right w:val="single" w:sz="4" w:space="0" w:color="auto"/>
            </w:tcBorders>
          </w:tcPr>
          <w:p w:rsidR="00C15BB6" w:rsidP="00C15BB6">
            <w:pPr>
              <w:rPr>
                <w:b/>
                <w:sz w:val="20"/>
                <w:szCs w:val="20"/>
                <w:lang w:val="en-US"/>
              </w:rPr>
            </w:pPr>
            <w:r w:rsidRPr="002E1A57">
              <w:rPr>
                <w:b/>
                <w:sz w:val="20"/>
                <w:szCs w:val="20"/>
                <w:lang w:val="en-US"/>
              </w:rPr>
              <w:t xml:space="preserve">Policy, Performance and Partnerships Manager </w:t>
            </w:r>
          </w:p>
          <w:p w:rsidR="002E1A57" w:rsidP="00C15BB6">
            <w:pPr>
              <w:rPr>
                <w:b/>
                <w:sz w:val="20"/>
                <w:szCs w:val="20"/>
                <w:lang w:val="en-US"/>
              </w:rPr>
            </w:pPr>
          </w:p>
          <w:p w:rsidR="00397830" w:rsidRPr="00A24E52" w:rsidP="00C15BB6">
            <w:pPr>
              <w:rPr>
                <w:b/>
                <w:sz w:val="20"/>
                <w:szCs w:val="20"/>
                <w:lang w:val="en-US"/>
              </w:rPr>
            </w:pPr>
            <w:r>
              <w:rPr>
                <w:b/>
                <w:sz w:val="20"/>
                <w:szCs w:val="20"/>
                <w:lang w:val="en-US"/>
              </w:rPr>
              <w:t>Mar 2020</w:t>
            </w:r>
            <w:r>
              <w:rPr>
                <w:b/>
                <w:sz w:val="20"/>
                <w:szCs w:val="20"/>
                <w:lang w:val="en-US"/>
              </w:rPr>
              <w:t xml:space="preserve"> and ongoing </w:t>
            </w:r>
            <w:r w:rsidRPr="00397830">
              <w:rPr>
                <w:b/>
                <w:sz w:val="20"/>
                <w:szCs w:val="20"/>
                <w:lang w:val="en-US"/>
              </w:rPr>
              <w:t>(quarterly basis prior to reporting)</w:t>
            </w:r>
          </w:p>
        </w:tc>
      </w:tr>
      <w:tr w:rsidTr="000C017F">
        <w:tblPrEx>
          <w:tblW w:w="15525" w:type="dxa"/>
          <w:tblInd w:w="-315" w:type="dxa"/>
          <w:tblLayout w:type="fixed"/>
          <w:tblLook w:val="0000"/>
        </w:tblPrEx>
        <w:tc>
          <w:tcPr>
            <w:tcW w:w="710" w:type="dxa"/>
            <w:tcBorders>
              <w:top w:val="single" w:sz="4" w:space="0" w:color="auto"/>
              <w:left w:val="single" w:sz="4" w:space="0" w:color="auto"/>
              <w:bottom w:val="single" w:sz="4" w:space="0" w:color="auto"/>
              <w:right w:val="single" w:sz="4" w:space="0" w:color="auto"/>
            </w:tcBorders>
          </w:tcPr>
          <w:p w:rsidR="00AB4693" w:rsidP="0019681C">
            <w:r>
              <w:t>8</w:t>
            </w:r>
          </w:p>
        </w:tc>
        <w:tc>
          <w:tcPr>
            <w:tcW w:w="4562" w:type="dxa"/>
            <w:tcBorders>
              <w:top w:val="single" w:sz="4" w:space="0" w:color="auto"/>
              <w:left w:val="single" w:sz="4" w:space="0" w:color="auto"/>
              <w:bottom w:val="single" w:sz="4" w:space="0" w:color="auto"/>
              <w:right w:val="single" w:sz="4" w:space="0" w:color="auto"/>
            </w:tcBorders>
          </w:tcPr>
          <w:p w:rsidR="00AB4693" w:rsidP="00810811">
            <w:pPr>
              <w:ind w:left="-14"/>
            </w:pPr>
          </w:p>
        </w:tc>
        <w:tc>
          <w:tcPr>
            <w:tcW w:w="4961" w:type="dxa"/>
            <w:tcBorders>
              <w:top w:val="single" w:sz="4" w:space="0" w:color="auto"/>
              <w:left w:val="single" w:sz="4" w:space="0" w:color="auto"/>
              <w:bottom w:val="single" w:sz="4" w:space="0" w:color="auto"/>
              <w:right w:val="single" w:sz="4" w:space="0" w:color="auto"/>
            </w:tcBorders>
          </w:tcPr>
          <w:p w:rsidR="00AB4693" w:rsidP="00AB4693">
            <w:pPr>
              <w:rPr>
                <w:lang w:val="en-US"/>
              </w:rPr>
            </w:pPr>
            <w:r w:rsidRPr="002E1A57">
              <w:rPr>
                <w:lang w:val="en-US"/>
              </w:rPr>
              <w:t xml:space="preserve">Policy, Performance and Partnerships Manager </w:t>
            </w:r>
            <w:r w:rsidR="00C15BB6">
              <w:rPr>
                <w:lang w:val="en-US"/>
              </w:rPr>
              <w:t>must</w:t>
            </w:r>
            <w:r w:rsidRPr="00AB4693">
              <w:rPr>
                <w:lang w:val="en-US"/>
              </w:rPr>
              <w:t xml:space="preserve"> ensure </w:t>
            </w:r>
            <w:r w:rsidR="00C15BB6">
              <w:rPr>
                <w:lang w:val="en-US"/>
              </w:rPr>
              <w:t xml:space="preserve">that </w:t>
            </w:r>
            <w:r w:rsidRPr="00AB4693">
              <w:rPr>
                <w:lang w:val="en-US"/>
              </w:rPr>
              <w:t>misstated performance information is updated within In</w:t>
            </w:r>
            <w:r w:rsidR="004E02B8">
              <w:rPr>
                <w:lang w:val="en-US"/>
              </w:rPr>
              <w:t xml:space="preserve"> </w:t>
            </w:r>
            <w:r w:rsidR="005703CA">
              <w:rPr>
                <w:lang w:val="en-US"/>
              </w:rPr>
              <w:t>P</w:t>
            </w:r>
            <w:r w:rsidRPr="00AB4693">
              <w:rPr>
                <w:lang w:val="en-US"/>
              </w:rPr>
              <w:t xml:space="preserve">hase in a timely manner and noted in the next available performance report.  </w:t>
            </w:r>
          </w:p>
          <w:p w:rsidR="00AB4693" w:rsidP="0019681C">
            <w:pPr>
              <w:rPr>
                <w:lang w:val="en-US"/>
              </w:rPr>
            </w:pPr>
          </w:p>
        </w:tc>
        <w:tc>
          <w:tcPr>
            <w:tcW w:w="3402" w:type="dxa"/>
            <w:tcBorders>
              <w:top w:val="single" w:sz="4" w:space="0" w:color="auto"/>
              <w:left w:val="single" w:sz="4" w:space="0" w:color="auto"/>
              <w:bottom w:val="single" w:sz="4" w:space="0" w:color="auto"/>
              <w:right w:val="single" w:sz="4" w:space="0" w:color="auto"/>
            </w:tcBorders>
          </w:tcPr>
          <w:p w:rsidR="00AB4693" w:rsidRPr="00A24E52" w:rsidP="0019681C">
            <w:pPr>
              <w:rPr>
                <w:b/>
                <w:sz w:val="20"/>
                <w:szCs w:val="20"/>
                <w:lang w:val="en-US"/>
              </w:rPr>
            </w:pPr>
            <w:r>
              <w:rPr>
                <w:b/>
                <w:sz w:val="20"/>
                <w:szCs w:val="20"/>
                <w:lang w:val="en-US"/>
              </w:rPr>
              <w:t>Agreed</w:t>
            </w:r>
          </w:p>
        </w:tc>
        <w:tc>
          <w:tcPr>
            <w:tcW w:w="1890" w:type="dxa"/>
            <w:tcBorders>
              <w:top w:val="single" w:sz="4" w:space="0" w:color="auto"/>
              <w:left w:val="single" w:sz="4" w:space="0" w:color="auto"/>
              <w:bottom w:val="single" w:sz="4" w:space="0" w:color="auto"/>
              <w:right w:val="single" w:sz="4" w:space="0" w:color="auto"/>
            </w:tcBorders>
          </w:tcPr>
          <w:p w:rsidR="00C15BB6" w:rsidP="0019681C">
            <w:pPr>
              <w:rPr>
                <w:b/>
                <w:sz w:val="20"/>
                <w:szCs w:val="20"/>
                <w:lang w:val="en-US"/>
              </w:rPr>
            </w:pPr>
            <w:r w:rsidRPr="002E1A57">
              <w:rPr>
                <w:b/>
                <w:sz w:val="20"/>
                <w:szCs w:val="20"/>
                <w:lang w:val="en-US"/>
              </w:rPr>
              <w:t xml:space="preserve">Policy, Performance and Partnerships Manager </w:t>
            </w:r>
          </w:p>
          <w:p w:rsidR="0054253F" w:rsidP="0019681C">
            <w:pPr>
              <w:rPr>
                <w:b/>
                <w:sz w:val="20"/>
                <w:szCs w:val="20"/>
                <w:lang w:val="en-US"/>
              </w:rPr>
            </w:pPr>
          </w:p>
          <w:p w:rsidR="00C15BB6" w:rsidP="0019681C">
            <w:pPr>
              <w:rPr>
                <w:b/>
                <w:sz w:val="20"/>
                <w:szCs w:val="20"/>
                <w:lang w:val="en-US"/>
              </w:rPr>
            </w:pPr>
            <w:r>
              <w:rPr>
                <w:b/>
                <w:sz w:val="20"/>
                <w:szCs w:val="20"/>
                <w:lang w:val="en-US"/>
              </w:rPr>
              <w:t>Jan 2020</w:t>
            </w:r>
            <w:r w:rsidR="004E02B8">
              <w:rPr>
                <w:b/>
                <w:sz w:val="20"/>
                <w:szCs w:val="20"/>
                <w:lang w:val="en-US"/>
              </w:rPr>
              <w:t xml:space="preserve"> and ongoing</w:t>
            </w:r>
          </w:p>
          <w:p w:rsidR="004E02B8" w:rsidRPr="00A24E52" w:rsidP="0019681C">
            <w:pPr>
              <w:rPr>
                <w:b/>
                <w:sz w:val="20"/>
                <w:szCs w:val="20"/>
                <w:lang w:val="en-US"/>
              </w:rPr>
            </w:pPr>
          </w:p>
        </w:tc>
      </w:tr>
      <w:tr w:rsidTr="000C017F">
        <w:tblPrEx>
          <w:tblW w:w="15525" w:type="dxa"/>
          <w:tblInd w:w="-315" w:type="dxa"/>
          <w:tblLayout w:type="fixed"/>
          <w:tblLook w:val="0000"/>
        </w:tblPrEx>
        <w:tc>
          <w:tcPr>
            <w:tcW w:w="710" w:type="dxa"/>
            <w:tcBorders>
              <w:top w:val="single" w:sz="4" w:space="0" w:color="auto"/>
              <w:left w:val="single" w:sz="4" w:space="0" w:color="auto"/>
              <w:bottom w:val="single" w:sz="4" w:space="0" w:color="auto"/>
              <w:right w:val="single" w:sz="4" w:space="0" w:color="auto"/>
            </w:tcBorders>
          </w:tcPr>
          <w:p w:rsidR="0019681C" w:rsidP="0019681C">
            <w:pPr>
              <w:rPr>
                <w:sz w:val="20"/>
                <w:szCs w:val="20"/>
                <w:lang w:val="en-US"/>
              </w:rPr>
            </w:pPr>
            <w:r>
              <w:br w:type="page"/>
            </w:r>
            <w:r w:rsidR="00AB4693">
              <w:rPr>
                <w:sz w:val="20"/>
                <w:szCs w:val="20"/>
                <w:lang w:val="en-US"/>
              </w:rPr>
              <w:t>9</w:t>
            </w:r>
          </w:p>
        </w:tc>
        <w:tc>
          <w:tcPr>
            <w:tcW w:w="4562" w:type="dxa"/>
            <w:tcBorders>
              <w:top w:val="single" w:sz="4" w:space="0" w:color="auto"/>
              <w:left w:val="single" w:sz="4" w:space="0" w:color="auto"/>
              <w:bottom w:val="single" w:sz="4" w:space="0" w:color="auto"/>
              <w:right w:val="single" w:sz="4" w:space="0" w:color="auto"/>
            </w:tcBorders>
          </w:tcPr>
          <w:p w:rsidR="0019681C" w:rsidRPr="00D0767E" w:rsidP="00C35F16">
            <w:pPr>
              <w:ind w:left="-14"/>
            </w:pPr>
            <w:r>
              <w:t>The</w:t>
            </w:r>
            <w:r w:rsidR="00F7495A">
              <w:t>re is a lack of guidance regarding the completion of the Performance Management Definition Template; this has not been incorporated into the Data Quality Policy</w:t>
            </w:r>
            <w:r w:rsidR="00810811">
              <w:t>.</w:t>
            </w:r>
            <w:r w:rsidR="00F7495A">
              <w:t xml:space="preserve"> </w:t>
            </w:r>
            <w:r w:rsidRPr="00D0767E" w:rsidR="00562784">
              <w:t xml:space="preserve">This could result in a lack of understanding of the Council’s expectations relating to the completion of key documentation and lead to poorly </w:t>
            </w:r>
            <w:r w:rsidR="00C35F16">
              <w:t xml:space="preserve">written </w:t>
            </w:r>
            <w:r w:rsidRPr="00D0767E" w:rsidR="00562784">
              <w:t xml:space="preserve">or </w:t>
            </w:r>
            <w:r w:rsidR="00810811">
              <w:t>in</w:t>
            </w:r>
            <w:r w:rsidRPr="00D0767E" w:rsidR="00562784">
              <w:t xml:space="preserve">complete </w:t>
            </w:r>
            <w:r w:rsidR="00C35F16">
              <w:t>definitions</w:t>
            </w:r>
            <w:r w:rsidRPr="00D0767E" w:rsidR="00562784">
              <w:t xml:space="preserve">.   </w:t>
            </w:r>
          </w:p>
        </w:tc>
        <w:tc>
          <w:tcPr>
            <w:tcW w:w="4961" w:type="dxa"/>
            <w:tcBorders>
              <w:top w:val="single" w:sz="4" w:space="0" w:color="auto"/>
              <w:left w:val="single" w:sz="4" w:space="0" w:color="auto"/>
              <w:bottom w:val="single" w:sz="4" w:space="0" w:color="auto"/>
              <w:right w:val="single" w:sz="4" w:space="0" w:color="auto"/>
            </w:tcBorders>
          </w:tcPr>
          <w:p w:rsidR="0019681C" w:rsidP="0019681C">
            <w:pPr>
              <w:rPr>
                <w:lang w:val="en-US"/>
              </w:rPr>
            </w:pPr>
            <w:r>
              <w:rPr>
                <w:lang w:val="en-US"/>
              </w:rPr>
              <w:t xml:space="preserve">The </w:t>
            </w:r>
            <w:r w:rsidRPr="004E02B8" w:rsidR="004E02B8">
              <w:rPr>
                <w:rFonts w:cs="Arial"/>
                <w:color w:val="2E2D2D"/>
              </w:rPr>
              <w:t>Policy, Performance and Partnerships Manager</w:t>
            </w:r>
            <w:r w:rsidR="004E02B8">
              <w:rPr>
                <w:rFonts w:cs="Arial"/>
                <w:color w:val="2E2D2D"/>
              </w:rPr>
              <w:t xml:space="preserve"> </w:t>
            </w:r>
            <w:r w:rsidRPr="002A3850" w:rsidR="002A3850">
              <w:rPr>
                <w:rFonts w:cs="Arial"/>
                <w:color w:val="2E2D2D"/>
              </w:rPr>
              <w:t xml:space="preserve">must </w:t>
            </w:r>
            <w:r w:rsidR="00387CD1">
              <w:rPr>
                <w:lang w:val="en-US"/>
              </w:rPr>
              <w:t xml:space="preserve">update the </w:t>
            </w:r>
            <w:r>
              <w:rPr>
                <w:lang w:val="en-US"/>
              </w:rPr>
              <w:t>Data Quality Policy, to include:</w:t>
            </w:r>
          </w:p>
          <w:p w:rsidR="0019681C" w:rsidP="0019681C">
            <w:pPr>
              <w:rPr>
                <w:lang w:val="en-US"/>
              </w:rPr>
            </w:pPr>
          </w:p>
          <w:p w:rsidR="0019681C" w:rsidP="0019681C">
            <w:pPr>
              <w:pStyle w:val="ListParagraph"/>
              <w:numPr>
                <w:ilvl w:val="0"/>
                <w:numId w:val="37"/>
              </w:numPr>
              <w:rPr>
                <w:lang w:val="en-US"/>
              </w:rPr>
            </w:pPr>
            <w:r>
              <w:rPr>
                <w:lang w:val="en-US"/>
              </w:rPr>
              <w:t>T</w:t>
            </w:r>
            <w:r w:rsidRPr="00502B55">
              <w:rPr>
                <w:lang w:val="en-US"/>
              </w:rPr>
              <w:t>he purpose of the Performance Measure Definition and providing guidance regarding the expected level of detail to be recorded</w:t>
            </w:r>
            <w:r>
              <w:rPr>
                <w:lang w:val="en-US"/>
              </w:rPr>
              <w:t>.</w:t>
            </w:r>
          </w:p>
          <w:p w:rsidR="0019681C" w:rsidP="0019681C">
            <w:pPr>
              <w:pStyle w:val="ListParagraph"/>
              <w:numPr>
                <w:ilvl w:val="0"/>
                <w:numId w:val="37"/>
              </w:numPr>
              <w:rPr>
                <w:lang w:val="en-US"/>
              </w:rPr>
            </w:pPr>
            <w:r>
              <w:rPr>
                <w:lang w:val="en-US"/>
              </w:rPr>
              <w:t>T</w:t>
            </w:r>
            <w:r>
              <w:rPr>
                <w:lang w:val="en-US"/>
              </w:rPr>
              <w:t xml:space="preserve">he </w:t>
            </w:r>
            <w:r w:rsidRPr="00502B55">
              <w:rPr>
                <w:lang w:val="en-US"/>
              </w:rPr>
              <w:t xml:space="preserve">Performance Measure </w:t>
            </w:r>
            <w:r>
              <w:rPr>
                <w:lang w:val="en-US"/>
              </w:rPr>
              <w:t>Definition must be checked and approved by the Data Owner for com</w:t>
            </w:r>
            <w:r>
              <w:rPr>
                <w:lang w:val="en-US"/>
              </w:rPr>
              <w:t>pleteness, clarity and accuracy.</w:t>
            </w:r>
          </w:p>
          <w:p w:rsidR="00562784" w:rsidRPr="00570C3D" w:rsidP="00AB4693">
            <w:pPr>
              <w:pStyle w:val="ListParagraph"/>
              <w:numPr>
                <w:ilvl w:val="0"/>
                <w:numId w:val="37"/>
              </w:numPr>
              <w:rPr>
                <w:lang w:val="en-US"/>
              </w:rPr>
            </w:pPr>
            <w:r>
              <w:rPr>
                <w:lang w:val="en-US"/>
              </w:rPr>
              <w:t>U</w:t>
            </w:r>
            <w:r w:rsidR="0019681C">
              <w:rPr>
                <w:lang w:val="en-US"/>
              </w:rPr>
              <w:t xml:space="preserve">pon receipt of </w:t>
            </w:r>
            <w:r w:rsidRPr="00BC1B87" w:rsidR="0019681C">
              <w:rPr>
                <w:lang w:val="en-US"/>
              </w:rPr>
              <w:t xml:space="preserve">the </w:t>
            </w:r>
            <w:r w:rsidRPr="00502B55" w:rsidR="0019681C">
              <w:rPr>
                <w:lang w:val="en-US"/>
              </w:rPr>
              <w:t xml:space="preserve">Performance Measure </w:t>
            </w:r>
            <w:r w:rsidR="0019681C">
              <w:rPr>
                <w:lang w:val="en-US"/>
              </w:rPr>
              <w:t xml:space="preserve">Definition the </w:t>
            </w:r>
            <w:r w:rsidRPr="004E02B8" w:rsidR="004E02B8">
              <w:rPr>
                <w:lang w:val="en-US"/>
              </w:rPr>
              <w:t>Strategic, Corporate &amp; Partnership Officer Performance</w:t>
            </w:r>
            <w:r w:rsidR="0019681C">
              <w:rPr>
                <w:lang w:val="en-US"/>
              </w:rPr>
              <w:t xml:space="preserve"> undertakes a sense check prior to </w:t>
            </w:r>
            <w:r w:rsidRPr="00BC1B87" w:rsidR="0019681C">
              <w:rPr>
                <w:lang w:val="en-US"/>
              </w:rPr>
              <w:t>accepting and uploadi</w:t>
            </w:r>
            <w:r>
              <w:rPr>
                <w:lang w:val="en-US"/>
              </w:rPr>
              <w:t xml:space="preserve">ng the Definitions to </w:t>
            </w:r>
            <w:r>
              <w:rPr>
                <w:lang w:val="en-US"/>
              </w:rPr>
              <w:t>In</w:t>
            </w:r>
            <w:r w:rsidR="005703CA">
              <w:rPr>
                <w:lang w:val="en-US"/>
              </w:rPr>
              <w:t>P</w:t>
            </w:r>
            <w:r>
              <w:rPr>
                <w:lang w:val="en-US"/>
              </w:rPr>
              <w:t>hase</w:t>
            </w:r>
            <w:r>
              <w:rPr>
                <w:lang w:val="en-US"/>
              </w:rPr>
              <w:t>.</w:t>
            </w:r>
          </w:p>
        </w:tc>
        <w:tc>
          <w:tcPr>
            <w:tcW w:w="3402" w:type="dxa"/>
            <w:tcBorders>
              <w:top w:val="single" w:sz="4" w:space="0" w:color="auto"/>
              <w:left w:val="single" w:sz="4" w:space="0" w:color="auto"/>
              <w:bottom w:val="single" w:sz="4" w:space="0" w:color="auto"/>
              <w:right w:val="single" w:sz="4" w:space="0" w:color="auto"/>
            </w:tcBorders>
          </w:tcPr>
          <w:p w:rsidR="002E1A57" w:rsidP="0054253F">
            <w:pPr>
              <w:rPr>
                <w:b/>
                <w:sz w:val="20"/>
                <w:szCs w:val="20"/>
                <w:lang w:val="en-US"/>
              </w:rPr>
            </w:pPr>
            <w:r>
              <w:rPr>
                <w:b/>
                <w:sz w:val="20"/>
                <w:szCs w:val="20"/>
                <w:lang w:val="en-US"/>
              </w:rPr>
              <w:t>Agreed</w:t>
            </w:r>
            <w:r w:rsidR="0054253F">
              <w:rPr>
                <w:b/>
                <w:sz w:val="20"/>
                <w:szCs w:val="20"/>
                <w:lang w:val="en-US"/>
              </w:rPr>
              <w:t xml:space="preserve"> </w:t>
            </w:r>
            <w:r>
              <w:rPr>
                <w:b/>
                <w:sz w:val="20"/>
                <w:szCs w:val="20"/>
                <w:lang w:val="en-US"/>
              </w:rPr>
              <w:t xml:space="preserve">as per </w:t>
            </w:r>
            <w:r w:rsidR="0054253F">
              <w:rPr>
                <w:b/>
                <w:sz w:val="20"/>
                <w:szCs w:val="20"/>
                <w:lang w:val="en-US"/>
              </w:rPr>
              <w:t>revised</w:t>
            </w:r>
            <w:r>
              <w:rPr>
                <w:b/>
                <w:sz w:val="20"/>
                <w:szCs w:val="20"/>
                <w:lang w:val="en-US"/>
              </w:rPr>
              <w:t xml:space="preserve"> Data Quality Policy</w:t>
            </w:r>
            <w:r w:rsidR="000C017F">
              <w:rPr>
                <w:b/>
                <w:sz w:val="20"/>
                <w:szCs w:val="20"/>
                <w:lang w:val="en-US"/>
              </w:rPr>
              <w:t>.  The policy will be reviewed annually (or sooner if required)</w:t>
            </w:r>
            <w:r w:rsidR="0054253F">
              <w:rPr>
                <w:b/>
                <w:sz w:val="20"/>
                <w:szCs w:val="20"/>
                <w:lang w:val="en-US"/>
              </w:rPr>
              <w:t>.</w:t>
            </w:r>
            <w:r w:rsidR="004F168A">
              <w:rPr>
                <w:b/>
                <w:sz w:val="20"/>
                <w:szCs w:val="20"/>
                <w:lang w:val="en-US"/>
              </w:rPr>
              <w:t xml:space="preserve">  Also, t</w:t>
            </w:r>
            <w:r w:rsidRPr="0054253F">
              <w:rPr>
                <w:b/>
                <w:sz w:val="20"/>
                <w:szCs w:val="20"/>
                <w:lang w:val="en-US"/>
              </w:rPr>
              <w:t>he Performance Measure Definition has been replaced by the Performance Indicator Definitions &amp; Procedure Template</w:t>
            </w:r>
            <w:r w:rsidR="0054253F">
              <w:rPr>
                <w:b/>
                <w:sz w:val="20"/>
                <w:szCs w:val="20"/>
                <w:lang w:val="en-US"/>
              </w:rPr>
              <w:t xml:space="preserve"> and incorporates Director and Data Owner sign-off.</w:t>
            </w:r>
          </w:p>
          <w:p w:rsidR="0054253F" w:rsidRPr="0054253F" w:rsidP="0054253F">
            <w:pPr>
              <w:rPr>
                <w:b/>
                <w:sz w:val="20"/>
                <w:szCs w:val="20"/>
                <w:lang w:val="en-US"/>
              </w:rPr>
            </w:pPr>
          </w:p>
          <w:p w:rsidR="0019681C" w:rsidP="0054253F">
            <w:pPr>
              <w:rPr>
                <w:b/>
                <w:sz w:val="20"/>
                <w:szCs w:val="20"/>
                <w:lang w:val="en-US"/>
              </w:rPr>
            </w:pPr>
            <w:r>
              <w:rPr>
                <w:b/>
                <w:sz w:val="20"/>
                <w:szCs w:val="20"/>
                <w:lang w:val="en-US"/>
              </w:rPr>
              <w:t xml:space="preserve">A new procedure has been established whereby the Strategic, Corporate &amp; Partnership Officer </w:t>
            </w:r>
            <w:r w:rsidRPr="004F168A">
              <w:rPr>
                <w:b/>
                <w:sz w:val="20"/>
                <w:szCs w:val="20"/>
                <w:lang w:val="en-US"/>
              </w:rPr>
              <w:t xml:space="preserve">Performance </w:t>
            </w:r>
            <w:r>
              <w:rPr>
                <w:b/>
                <w:sz w:val="20"/>
                <w:szCs w:val="20"/>
                <w:lang w:val="en-US"/>
              </w:rPr>
              <w:t xml:space="preserve">reviews and challenges completed Performance </w:t>
            </w:r>
            <w:r w:rsidRPr="004F168A">
              <w:rPr>
                <w:b/>
                <w:sz w:val="20"/>
                <w:szCs w:val="20"/>
                <w:lang w:val="en-US"/>
              </w:rPr>
              <w:t>Indicator Definitions &amp; Procedure</w:t>
            </w:r>
            <w:r>
              <w:rPr>
                <w:b/>
                <w:sz w:val="20"/>
                <w:szCs w:val="20"/>
                <w:lang w:val="en-US"/>
              </w:rPr>
              <w:t xml:space="preserve">s prior to being uploaded to </w:t>
            </w:r>
            <w:r>
              <w:rPr>
                <w:b/>
                <w:sz w:val="20"/>
                <w:szCs w:val="20"/>
                <w:lang w:val="en-US"/>
              </w:rPr>
              <w:t>Inphase</w:t>
            </w:r>
            <w:r>
              <w:rPr>
                <w:b/>
                <w:sz w:val="20"/>
                <w:szCs w:val="20"/>
                <w:lang w:val="en-US"/>
              </w:rPr>
              <w:t>.</w:t>
            </w:r>
          </w:p>
          <w:p w:rsidR="004F168A" w:rsidP="0054253F">
            <w:pPr>
              <w:rPr>
                <w:b/>
                <w:sz w:val="20"/>
                <w:szCs w:val="20"/>
                <w:lang w:val="en-US"/>
              </w:rPr>
            </w:pPr>
          </w:p>
          <w:p w:rsidR="004F168A" w:rsidRPr="0054253F" w:rsidP="0054253F">
            <w:pPr>
              <w:rPr>
                <w:b/>
                <w:sz w:val="20"/>
                <w:szCs w:val="20"/>
                <w:lang w:val="en-US"/>
              </w:rPr>
            </w:pPr>
            <w:r>
              <w:rPr>
                <w:b/>
                <w:sz w:val="20"/>
                <w:szCs w:val="20"/>
                <w:lang w:val="en-US"/>
              </w:rPr>
              <w:t>In</w:t>
            </w:r>
            <w:r w:rsidR="004E02B8">
              <w:rPr>
                <w:b/>
                <w:sz w:val="20"/>
                <w:szCs w:val="20"/>
                <w:lang w:val="en-US"/>
              </w:rPr>
              <w:t xml:space="preserve"> </w:t>
            </w:r>
            <w:r>
              <w:rPr>
                <w:b/>
                <w:sz w:val="20"/>
                <w:szCs w:val="20"/>
                <w:lang w:val="en-US"/>
              </w:rPr>
              <w:t xml:space="preserve">phase training is to be provided and will incorporate the importance </w:t>
            </w:r>
            <w:r w:rsidR="00EA187D">
              <w:rPr>
                <w:b/>
                <w:sz w:val="20"/>
                <w:szCs w:val="20"/>
                <w:lang w:val="en-US"/>
              </w:rPr>
              <w:t xml:space="preserve">of clear </w:t>
            </w:r>
            <w:r>
              <w:rPr>
                <w:b/>
                <w:sz w:val="20"/>
                <w:szCs w:val="20"/>
                <w:lang w:val="en-US"/>
              </w:rPr>
              <w:t>definitions and application of the Data Quality Policy.</w:t>
            </w:r>
          </w:p>
        </w:tc>
        <w:tc>
          <w:tcPr>
            <w:tcW w:w="1890" w:type="dxa"/>
            <w:tcBorders>
              <w:top w:val="single" w:sz="4" w:space="0" w:color="auto"/>
              <w:left w:val="single" w:sz="4" w:space="0" w:color="auto"/>
              <w:bottom w:val="single" w:sz="4" w:space="0" w:color="auto"/>
              <w:right w:val="single" w:sz="4" w:space="0" w:color="auto"/>
            </w:tcBorders>
          </w:tcPr>
          <w:p w:rsidR="0054253F" w:rsidP="00C15BB6">
            <w:pPr>
              <w:rPr>
                <w:b/>
                <w:sz w:val="20"/>
                <w:szCs w:val="20"/>
                <w:lang w:val="en-US"/>
              </w:rPr>
            </w:pPr>
            <w:r w:rsidRPr="0054253F">
              <w:rPr>
                <w:b/>
                <w:sz w:val="20"/>
                <w:szCs w:val="20"/>
                <w:lang w:val="en-US"/>
              </w:rPr>
              <w:t>Policy, Performance and Partnerships Manager</w:t>
            </w:r>
          </w:p>
          <w:p w:rsidR="00C15BB6" w:rsidRPr="00C15BB6" w:rsidP="00C15BB6">
            <w:pPr>
              <w:rPr>
                <w:b/>
                <w:sz w:val="20"/>
                <w:szCs w:val="20"/>
                <w:lang w:val="en-US"/>
              </w:rPr>
            </w:pPr>
            <w:r w:rsidRPr="0054253F">
              <w:rPr>
                <w:b/>
                <w:sz w:val="20"/>
                <w:szCs w:val="20"/>
                <w:lang w:val="en-US"/>
              </w:rPr>
              <w:t xml:space="preserve"> </w:t>
            </w:r>
          </w:p>
          <w:p w:rsidR="0019681C" w:rsidP="00C15BB6">
            <w:pPr>
              <w:rPr>
                <w:b/>
                <w:sz w:val="20"/>
                <w:szCs w:val="20"/>
                <w:lang w:val="en-US"/>
              </w:rPr>
            </w:pPr>
            <w:r w:rsidRPr="00C15BB6">
              <w:rPr>
                <w:b/>
                <w:sz w:val="20"/>
                <w:szCs w:val="20"/>
                <w:lang w:val="en-US"/>
              </w:rPr>
              <w:t>Jan 2020</w:t>
            </w:r>
            <w:r w:rsidR="00397830">
              <w:rPr>
                <w:b/>
                <w:sz w:val="20"/>
                <w:szCs w:val="20"/>
                <w:lang w:val="en-US"/>
              </w:rPr>
              <w:t xml:space="preserve"> and ongoing </w:t>
            </w:r>
            <w:r w:rsidR="000C017F">
              <w:rPr>
                <w:b/>
                <w:sz w:val="20"/>
                <w:szCs w:val="20"/>
                <w:lang w:val="en-US"/>
              </w:rPr>
              <w:t>annual review</w:t>
            </w:r>
          </w:p>
          <w:p w:rsidR="004E02B8" w:rsidP="00C15BB6">
            <w:pPr>
              <w:rPr>
                <w:b/>
                <w:sz w:val="20"/>
                <w:szCs w:val="20"/>
                <w:lang w:val="en-US"/>
              </w:rPr>
            </w:pPr>
          </w:p>
          <w:p w:rsidR="004E02B8" w:rsidP="00C15BB6">
            <w:pPr>
              <w:rPr>
                <w:b/>
                <w:sz w:val="20"/>
                <w:szCs w:val="20"/>
                <w:lang w:val="en-US"/>
              </w:rPr>
            </w:pPr>
          </w:p>
          <w:p w:rsidR="004E02B8" w:rsidP="00C15BB6">
            <w:pPr>
              <w:rPr>
                <w:b/>
                <w:sz w:val="20"/>
                <w:szCs w:val="20"/>
                <w:lang w:val="en-US"/>
              </w:rPr>
            </w:pPr>
          </w:p>
          <w:p w:rsidR="004E02B8" w:rsidP="00C15BB6">
            <w:pPr>
              <w:rPr>
                <w:b/>
                <w:sz w:val="20"/>
                <w:szCs w:val="20"/>
                <w:lang w:val="en-US"/>
              </w:rPr>
            </w:pPr>
            <w:r>
              <w:rPr>
                <w:b/>
                <w:sz w:val="20"/>
                <w:szCs w:val="20"/>
                <w:lang w:val="en-US"/>
              </w:rPr>
              <w:t>Jan 2020 and ongoing</w:t>
            </w:r>
            <w:r w:rsidR="000C017F">
              <w:rPr>
                <w:b/>
                <w:sz w:val="20"/>
                <w:szCs w:val="20"/>
                <w:lang w:val="en-US"/>
              </w:rPr>
              <w:t xml:space="preserve"> (at lease annually)</w:t>
            </w:r>
          </w:p>
          <w:p w:rsidR="004E02B8" w:rsidP="00C15BB6">
            <w:pPr>
              <w:rPr>
                <w:b/>
                <w:sz w:val="20"/>
                <w:szCs w:val="20"/>
                <w:lang w:val="en-US"/>
              </w:rPr>
            </w:pPr>
          </w:p>
          <w:p w:rsidR="004E02B8" w:rsidP="00C15BB6">
            <w:pPr>
              <w:rPr>
                <w:b/>
                <w:sz w:val="20"/>
                <w:szCs w:val="20"/>
                <w:lang w:val="en-US"/>
              </w:rPr>
            </w:pPr>
          </w:p>
          <w:p w:rsidR="004E02B8" w:rsidP="00C15BB6">
            <w:pPr>
              <w:rPr>
                <w:b/>
                <w:sz w:val="20"/>
                <w:szCs w:val="20"/>
                <w:lang w:val="en-US"/>
              </w:rPr>
            </w:pPr>
          </w:p>
          <w:p w:rsidR="004E02B8" w:rsidP="00C15BB6">
            <w:pPr>
              <w:rPr>
                <w:b/>
                <w:sz w:val="20"/>
                <w:szCs w:val="20"/>
                <w:lang w:val="en-US"/>
              </w:rPr>
            </w:pPr>
          </w:p>
          <w:p w:rsidR="004E02B8" w:rsidP="00C15BB6">
            <w:pPr>
              <w:rPr>
                <w:b/>
                <w:sz w:val="20"/>
                <w:szCs w:val="20"/>
                <w:lang w:val="en-US"/>
              </w:rPr>
            </w:pPr>
          </w:p>
          <w:p w:rsidR="004E02B8" w:rsidP="00C15BB6">
            <w:pPr>
              <w:rPr>
                <w:b/>
                <w:sz w:val="20"/>
                <w:szCs w:val="20"/>
                <w:lang w:val="en-US"/>
              </w:rPr>
            </w:pPr>
          </w:p>
          <w:p w:rsidR="004E02B8" w:rsidP="00C15BB6">
            <w:pPr>
              <w:rPr>
                <w:b/>
                <w:sz w:val="20"/>
                <w:szCs w:val="20"/>
                <w:lang w:val="en-US"/>
              </w:rPr>
            </w:pPr>
            <w:r>
              <w:rPr>
                <w:b/>
                <w:sz w:val="20"/>
                <w:szCs w:val="20"/>
                <w:lang w:val="en-US"/>
              </w:rPr>
              <w:t>Jan - March 2020</w:t>
            </w:r>
            <w:r w:rsidR="000C017F">
              <w:rPr>
                <w:b/>
                <w:sz w:val="20"/>
                <w:szCs w:val="20"/>
                <w:lang w:val="en-US"/>
              </w:rPr>
              <w:t xml:space="preserve"> and as required</w:t>
            </w:r>
          </w:p>
          <w:p w:rsidR="004F168A" w:rsidP="00C15BB6">
            <w:pPr>
              <w:rPr>
                <w:b/>
                <w:sz w:val="20"/>
                <w:szCs w:val="20"/>
                <w:lang w:val="en-US"/>
              </w:rPr>
            </w:pPr>
          </w:p>
          <w:p w:rsidR="004F168A" w:rsidP="00C15BB6">
            <w:pPr>
              <w:rPr>
                <w:b/>
                <w:sz w:val="20"/>
                <w:szCs w:val="20"/>
                <w:lang w:val="en-US"/>
              </w:rPr>
            </w:pPr>
          </w:p>
          <w:p w:rsidR="004F168A" w:rsidRPr="00A24E52" w:rsidP="00C15BB6">
            <w:pPr>
              <w:rPr>
                <w:b/>
                <w:sz w:val="20"/>
                <w:szCs w:val="20"/>
                <w:lang w:val="en-US"/>
              </w:rPr>
            </w:pPr>
          </w:p>
        </w:tc>
      </w:tr>
    </w:tbl>
    <w:p w:rsidR="00570C3D" w:rsidP="00A003FE">
      <w:pPr>
        <w:jc w:val="center"/>
        <w:rPr>
          <w:b/>
        </w:rPr>
      </w:pPr>
    </w:p>
    <w:p w:rsidR="00562784" w:rsidP="00A003FE">
      <w:pPr>
        <w:jc w:val="center"/>
        <w:rPr>
          <w:b/>
        </w:rPr>
      </w:pPr>
    </w:p>
    <w:p w:rsidR="00A003FE" w:rsidP="00562784">
      <w:pPr>
        <w:rPr>
          <w:b/>
        </w:rPr>
      </w:pPr>
      <w:r w:rsidRPr="00D30D54">
        <w:rPr>
          <w:b/>
        </w:rPr>
        <w:t>A lack of timely implementation of the</w:t>
      </w:r>
      <w:r w:rsidRPr="00D30D54" w:rsidR="007D431F">
        <w:rPr>
          <w:b/>
        </w:rPr>
        <w:t xml:space="preserve"> agreed a</w:t>
      </w:r>
      <w:r w:rsidRPr="00D30D54">
        <w:rPr>
          <w:b/>
        </w:rPr>
        <w:t xml:space="preserve">ctions may be reported to </w:t>
      </w:r>
      <w:r w:rsidR="00DA2BF0">
        <w:rPr>
          <w:b/>
        </w:rPr>
        <w:t xml:space="preserve">the </w:t>
      </w:r>
      <w:r w:rsidRPr="00D30D54">
        <w:rPr>
          <w:b/>
        </w:rPr>
        <w:t>Governance Committee.</w:t>
      </w:r>
    </w:p>
    <w:p w:rsidR="00562784" w:rsidP="00562784">
      <w:pPr>
        <w:rPr>
          <w:b/>
        </w:rPr>
      </w:pPr>
    </w:p>
    <w:p w:rsidR="0098430D" w:rsidP="00570C3D">
      <w:pPr>
        <w:pStyle w:val="Default"/>
        <w:rPr>
          <w:b/>
        </w:rPr>
      </w:pPr>
      <w:r>
        <w:rPr>
          <w:sz w:val="23"/>
          <w:szCs w:val="23"/>
        </w:rPr>
        <w:t xml:space="preserve">All internal audit work is conducted in compliance with the Public Sector Internal Audit Standards, issued by the Chartered Institute of Public Finance and Accountancy and the Chartered Institute of Internal Auditors. </w:t>
      </w:r>
    </w:p>
    <w:sectPr w:rsidSect="00A003FE">
      <w:pgSz w:w="16834" w:h="11909" w:orient="landscape" w:code="9"/>
      <w:pgMar w:top="1152" w:right="1440" w:bottom="1152" w:left="1008" w:header="619" w:footer="619"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F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rsidR="008F6F37">
    <w:pPr>
      <w:pStyle w:val="Footer"/>
      <w:tabs>
        <w:tab w:val="center" w:pos="4770"/>
      </w:tabs>
    </w:pPr>
    <w:r>
      <w:rPr>
        <w:sz w:val="14"/>
      </w:rPr>
      <w:fldChar w:fldCharType="begin"/>
    </w:r>
    <w:r>
      <w:rPr>
        <w:sz w:val="14"/>
      </w:rPr>
      <w:instrText xml:space="preserve"> KEYWORDS  \* MERGEFORMAT </w:instrText>
    </w:r>
    <w:r>
      <w:rPr>
        <w:sz w:val="14"/>
      </w:rPr>
      <w:fldChar w:fldCharType="separate"/>
    </w:r>
    <w:r>
      <w:rPr>
        <w:sz w:val="14"/>
      </w:rPr>
      <w:fldChar w:fldCharType="end"/>
    </w:r>
    <w:r>
      <w:rPr>
        <w:sz w:val="14"/>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6F37" w:rsidRPr="00717184" w:rsidP="00C61E97">
    <w:pPr>
      <w:pStyle w:val="Header"/>
      <w:jc w:val="right"/>
      <w:rPr>
        <w:sz w:val="16"/>
        <w:szCs w:val="16"/>
      </w:rPr>
    </w:pPr>
    <w:r w:rsidRPr="00717184">
      <w:rPr>
        <w:sz w:val="16"/>
        <w:szCs w:val="16"/>
      </w:rPr>
      <w:t>F</w:t>
    </w:r>
    <w:r w:rsidR="00663404">
      <w:rPr>
        <w:sz w:val="16"/>
        <w:szCs w:val="16"/>
      </w:rPr>
      <w:t>5</w:t>
    </w:r>
    <w:r w:rsidRPr="00717184">
      <w:rPr>
        <w:sz w:val="16"/>
        <w:szCs w:val="16"/>
      </w:rPr>
      <w:t xml:space="preserve"> – Audit </w:t>
    </w:r>
    <w:r w:rsidRPr="00717184" w:rsidR="00330374">
      <w:rPr>
        <w:sz w:val="16"/>
        <w:szCs w:val="16"/>
      </w:rPr>
      <w:t>Report</w:t>
    </w:r>
    <w:r w:rsidR="00DB64E5">
      <w:rPr>
        <w:sz w:val="16"/>
        <w:szCs w:val="16"/>
      </w:rPr>
      <w:t xml:space="preserve"> (Revised</w:t>
    </w:r>
    <w:r w:rsidR="00663404">
      <w:rPr>
        <w:sz w:val="16"/>
        <w:szCs w:val="16"/>
      </w:rPr>
      <w:t xml:space="preserve"> </w:t>
    </w:r>
    <w:r w:rsidR="008372DF">
      <w:rPr>
        <w:sz w:val="16"/>
        <w:szCs w:val="16"/>
      </w:rPr>
      <w:t>January 2019</w:t>
    </w:r>
    <w:r w:rsidR="00DB64E5">
      <w:rPr>
        <w:sz w:val="16"/>
        <w:szCs w:val="16"/>
      </w:rPr>
      <w:t>)</w:t>
    </w:r>
  </w:p>
  <w:p w:rsidR="008F6F37" w:rsidRPr="0071718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023F4"/>
    <w:multiLevelType w:val="hybridMultilevel"/>
    <w:tmpl w:val="020AB2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AB4763"/>
    <w:multiLevelType w:val="hybridMultilevel"/>
    <w:tmpl w:val="90EE870C"/>
    <w:lvl w:ilvl="0">
      <w:start w:val="1"/>
      <w:numFmt w:val="bullet"/>
      <w:lvlText w:val=""/>
      <w:lvlJc w:val="left"/>
      <w:pPr>
        <w:ind w:left="720" w:hanging="360"/>
      </w:pPr>
      <w:rPr>
        <w:rFonts w:ascii="Symbol" w:hAnsi="Symbol" w:hint="default"/>
        <w:color w:val="FF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C0242A"/>
    <w:multiLevelType w:val="hybridMultilevel"/>
    <w:tmpl w:val="2D686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D24B31"/>
    <w:multiLevelType w:val="hybridMultilevel"/>
    <w:tmpl w:val="960001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F4A2F48"/>
    <w:multiLevelType w:val="hybridMultilevel"/>
    <w:tmpl w:val="45D2F1A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106F33F4"/>
    <w:multiLevelType w:val="hybridMultilevel"/>
    <w:tmpl w:val="B55627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225062"/>
    <w:multiLevelType w:val="hybridMultilevel"/>
    <w:tmpl w:val="2916B45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B9279B0"/>
    <w:multiLevelType w:val="hybridMultilevel"/>
    <w:tmpl w:val="3BA459F6"/>
    <w:lvl w:ilvl="0">
      <w:start w:val="1"/>
      <w:numFmt w:val="bullet"/>
      <w:lvlText w:val=""/>
      <w:lvlJc w:val="left"/>
      <w:pPr>
        <w:ind w:left="687" w:hanging="360"/>
      </w:pPr>
      <w:rPr>
        <w:rFonts w:ascii="Symbol" w:hAnsi="Symbol" w:hint="default"/>
      </w:rPr>
    </w:lvl>
    <w:lvl w:ilvl="1" w:tentative="1">
      <w:start w:val="1"/>
      <w:numFmt w:val="bullet"/>
      <w:lvlText w:val="o"/>
      <w:lvlJc w:val="left"/>
      <w:pPr>
        <w:ind w:left="1407" w:hanging="360"/>
      </w:pPr>
      <w:rPr>
        <w:rFonts w:ascii="Courier New" w:hAnsi="Courier New" w:cs="Courier New" w:hint="default"/>
      </w:rPr>
    </w:lvl>
    <w:lvl w:ilvl="2" w:tentative="1">
      <w:start w:val="1"/>
      <w:numFmt w:val="bullet"/>
      <w:lvlText w:val=""/>
      <w:lvlJc w:val="left"/>
      <w:pPr>
        <w:ind w:left="2127" w:hanging="360"/>
      </w:pPr>
      <w:rPr>
        <w:rFonts w:ascii="Wingdings" w:hAnsi="Wingdings" w:hint="default"/>
      </w:rPr>
    </w:lvl>
    <w:lvl w:ilvl="3" w:tentative="1">
      <w:start w:val="1"/>
      <w:numFmt w:val="bullet"/>
      <w:lvlText w:val=""/>
      <w:lvlJc w:val="left"/>
      <w:pPr>
        <w:ind w:left="2847" w:hanging="360"/>
      </w:pPr>
      <w:rPr>
        <w:rFonts w:ascii="Symbol" w:hAnsi="Symbol" w:hint="default"/>
      </w:rPr>
    </w:lvl>
    <w:lvl w:ilvl="4" w:tentative="1">
      <w:start w:val="1"/>
      <w:numFmt w:val="bullet"/>
      <w:lvlText w:val="o"/>
      <w:lvlJc w:val="left"/>
      <w:pPr>
        <w:ind w:left="3567" w:hanging="360"/>
      </w:pPr>
      <w:rPr>
        <w:rFonts w:ascii="Courier New" w:hAnsi="Courier New" w:cs="Courier New" w:hint="default"/>
      </w:rPr>
    </w:lvl>
    <w:lvl w:ilvl="5" w:tentative="1">
      <w:start w:val="1"/>
      <w:numFmt w:val="bullet"/>
      <w:lvlText w:val=""/>
      <w:lvlJc w:val="left"/>
      <w:pPr>
        <w:ind w:left="4287" w:hanging="360"/>
      </w:pPr>
      <w:rPr>
        <w:rFonts w:ascii="Wingdings" w:hAnsi="Wingdings" w:hint="default"/>
      </w:rPr>
    </w:lvl>
    <w:lvl w:ilvl="6" w:tentative="1">
      <w:start w:val="1"/>
      <w:numFmt w:val="bullet"/>
      <w:lvlText w:val=""/>
      <w:lvlJc w:val="left"/>
      <w:pPr>
        <w:ind w:left="5007" w:hanging="360"/>
      </w:pPr>
      <w:rPr>
        <w:rFonts w:ascii="Symbol" w:hAnsi="Symbol" w:hint="default"/>
      </w:rPr>
    </w:lvl>
    <w:lvl w:ilvl="7" w:tentative="1">
      <w:start w:val="1"/>
      <w:numFmt w:val="bullet"/>
      <w:lvlText w:val="o"/>
      <w:lvlJc w:val="left"/>
      <w:pPr>
        <w:ind w:left="5727" w:hanging="360"/>
      </w:pPr>
      <w:rPr>
        <w:rFonts w:ascii="Courier New" w:hAnsi="Courier New" w:cs="Courier New" w:hint="default"/>
      </w:rPr>
    </w:lvl>
    <w:lvl w:ilvl="8" w:tentative="1">
      <w:start w:val="1"/>
      <w:numFmt w:val="bullet"/>
      <w:lvlText w:val=""/>
      <w:lvlJc w:val="left"/>
      <w:pPr>
        <w:ind w:left="6447" w:hanging="360"/>
      </w:pPr>
      <w:rPr>
        <w:rFonts w:ascii="Wingdings" w:hAnsi="Wingdings" w:hint="default"/>
      </w:rPr>
    </w:lvl>
  </w:abstractNum>
  <w:abstractNum w:abstractNumId="8">
    <w:nsid w:val="1D8D5B70"/>
    <w:multiLevelType w:val="multilevel"/>
    <w:tmpl w:val="357EABE6"/>
    <w:lvl w:ilvl="0">
      <w:start w:val="1"/>
      <w:numFmt w:val="decimal"/>
      <w:lvlText w:val="%1."/>
      <w:lvlJc w:val="left"/>
      <w:pPr>
        <w:tabs>
          <w:tab w:val="num" w:pos="720"/>
        </w:tabs>
        <w:ind w:left="720" w:hanging="72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F06389"/>
    <w:multiLevelType w:val="hybridMultilevel"/>
    <w:tmpl w:val="76FE530E"/>
    <w:lvl w:ilvl="0">
      <w:start w:val="1"/>
      <w:numFmt w:val="bullet"/>
      <w:lvlText w:val=""/>
      <w:lvlJc w:val="left"/>
      <w:pPr>
        <w:tabs>
          <w:tab w:val="num" w:pos="720"/>
        </w:tabs>
        <w:ind w:left="720" w:hanging="360"/>
      </w:pPr>
      <w:rPr>
        <w:rFonts w:ascii="Symbol" w:hAnsi="Symbol" w:hint="default"/>
        <w:color w:val="FF000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2EB3E34"/>
    <w:multiLevelType w:val="hybridMultilevel"/>
    <w:tmpl w:val="15E69A60"/>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1">
    <w:nsid w:val="2392609F"/>
    <w:multiLevelType w:val="hybridMultilevel"/>
    <w:tmpl w:val="7096CB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3D55388"/>
    <w:multiLevelType w:val="hybridMultilevel"/>
    <w:tmpl w:val="C07A7C2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8D36873"/>
    <w:multiLevelType w:val="multilevel"/>
    <w:tmpl w:val="D6946A32"/>
    <w:lvl w:ilvl="0">
      <w:start w:val="1"/>
      <w:numFmt w:val="none"/>
      <w:lvlText w:val="4"/>
      <w:lvlJc w:val="left"/>
      <w:pPr>
        <w:tabs>
          <w:tab w:val="num" w:pos="567"/>
        </w:tabs>
        <w:ind w:left="567" w:hanging="567"/>
      </w:pPr>
      <w:rPr>
        <w:rFonts w:hint="default"/>
      </w:rPr>
    </w:lvl>
    <w:lvl w:ilvl="1">
      <w:start w:val="1"/>
      <w:numFmt w:val="decimal"/>
      <w:lvlText w:val="%2%14.1"/>
      <w:lvlJc w:val="left"/>
      <w:pPr>
        <w:tabs>
          <w:tab w:val="num" w:pos="567"/>
        </w:tabs>
        <w:ind w:left="567" w:hanging="567"/>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9555092"/>
    <w:multiLevelType w:val="hybridMultilevel"/>
    <w:tmpl w:val="8C6A29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A4E3922"/>
    <w:multiLevelType w:val="hybridMultilevel"/>
    <w:tmpl w:val="D57451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DA31FDF"/>
    <w:multiLevelType w:val="hybridMultilevel"/>
    <w:tmpl w:val="0D2D0462"/>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30607F4C"/>
    <w:multiLevelType w:val="hybridMultilevel"/>
    <w:tmpl w:val="B382EF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065869"/>
    <w:multiLevelType w:val="hybridMultilevel"/>
    <w:tmpl w:val="E2A6AA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32432CE"/>
    <w:multiLevelType w:val="hybridMultilevel"/>
    <w:tmpl w:val="9EA23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7E751DD"/>
    <w:multiLevelType w:val="hybridMultilevel"/>
    <w:tmpl w:val="94D2D7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91525ED"/>
    <w:multiLevelType w:val="hybridMultilevel"/>
    <w:tmpl w:val="749CE4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56C0A5A"/>
    <w:multiLevelType w:val="hybridMultilevel"/>
    <w:tmpl w:val="A1A498FE"/>
    <w:lvl w:ilvl="0">
      <w:start w:val="0"/>
      <w:numFmt w:val="bullet"/>
      <w:lvlText w:val="-"/>
      <w:lvlJc w:val="left"/>
      <w:pPr>
        <w:ind w:left="720" w:hanging="360"/>
      </w:pPr>
      <w:rPr>
        <w:rFonts w:ascii="Arial" w:hAnsi="Arial" w:eastAsiaTheme="minorHAns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9AB5C98"/>
    <w:multiLevelType w:val="hybridMultilevel"/>
    <w:tmpl w:val="0242DC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3B62411"/>
    <w:multiLevelType w:val="hybridMultilevel"/>
    <w:tmpl w:val="B894A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59F6E34"/>
    <w:multiLevelType w:val="hybridMultilevel"/>
    <w:tmpl w:val="14F0AC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8602310"/>
    <w:multiLevelType w:val="hybridMultilevel"/>
    <w:tmpl w:val="55EE0406"/>
    <w:lvl w:ilvl="0">
      <w:start w:val="1"/>
      <w:numFmt w:val="decimal"/>
      <w:lvlText w:val="%1."/>
      <w:lvlJc w:val="left"/>
      <w:pPr>
        <w:ind w:left="1485" w:hanging="360"/>
      </w:pPr>
      <w:rPr>
        <w:rFonts w:hint="default"/>
        <w:b w:val="0"/>
      </w:rPr>
    </w:lvl>
    <w:lvl w:ilvl="1" w:tentative="1">
      <w:start w:val="1"/>
      <w:numFmt w:val="lowerLetter"/>
      <w:lvlText w:val="%2."/>
      <w:lvlJc w:val="left"/>
      <w:pPr>
        <w:ind w:left="1746" w:hanging="360"/>
      </w:pPr>
    </w:lvl>
    <w:lvl w:ilvl="2" w:tentative="1">
      <w:start w:val="1"/>
      <w:numFmt w:val="lowerRoman"/>
      <w:lvlText w:val="%3."/>
      <w:lvlJc w:val="right"/>
      <w:pPr>
        <w:ind w:left="2466" w:hanging="180"/>
      </w:pPr>
    </w:lvl>
    <w:lvl w:ilvl="3" w:tentative="1">
      <w:start w:val="1"/>
      <w:numFmt w:val="decimal"/>
      <w:lvlText w:val="%4."/>
      <w:lvlJc w:val="left"/>
      <w:pPr>
        <w:ind w:left="3186" w:hanging="360"/>
      </w:pPr>
    </w:lvl>
    <w:lvl w:ilvl="4" w:tentative="1">
      <w:start w:val="1"/>
      <w:numFmt w:val="lowerLetter"/>
      <w:lvlText w:val="%5."/>
      <w:lvlJc w:val="left"/>
      <w:pPr>
        <w:ind w:left="3906" w:hanging="360"/>
      </w:pPr>
    </w:lvl>
    <w:lvl w:ilvl="5" w:tentative="1">
      <w:start w:val="1"/>
      <w:numFmt w:val="lowerRoman"/>
      <w:lvlText w:val="%6."/>
      <w:lvlJc w:val="right"/>
      <w:pPr>
        <w:ind w:left="4626" w:hanging="180"/>
      </w:pPr>
    </w:lvl>
    <w:lvl w:ilvl="6" w:tentative="1">
      <w:start w:val="1"/>
      <w:numFmt w:val="decimal"/>
      <w:lvlText w:val="%7."/>
      <w:lvlJc w:val="left"/>
      <w:pPr>
        <w:ind w:left="5346" w:hanging="360"/>
      </w:pPr>
    </w:lvl>
    <w:lvl w:ilvl="7" w:tentative="1">
      <w:start w:val="1"/>
      <w:numFmt w:val="lowerLetter"/>
      <w:lvlText w:val="%8."/>
      <w:lvlJc w:val="left"/>
      <w:pPr>
        <w:ind w:left="6066" w:hanging="360"/>
      </w:pPr>
    </w:lvl>
    <w:lvl w:ilvl="8" w:tentative="1">
      <w:start w:val="1"/>
      <w:numFmt w:val="lowerRoman"/>
      <w:lvlText w:val="%9."/>
      <w:lvlJc w:val="right"/>
      <w:pPr>
        <w:ind w:left="6786" w:hanging="180"/>
      </w:pPr>
    </w:lvl>
  </w:abstractNum>
  <w:abstractNum w:abstractNumId="27">
    <w:nsid w:val="58E813D4"/>
    <w:multiLevelType w:val="hybridMultilevel"/>
    <w:tmpl w:val="A6C67A9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5A62211B"/>
    <w:multiLevelType w:val="hybridMultilevel"/>
    <w:tmpl w:val="8CA2C82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0295764"/>
    <w:multiLevelType w:val="hybridMultilevel"/>
    <w:tmpl w:val="C6B6DD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19C7284"/>
    <w:multiLevelType w:val="hybridMultilevel"/>
    <w:tmpl w:val="DEEEE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37A7D44"/>
    <w:multiLevelType w:val="hybridMultilevel"/>
    <w:tmpl w:val="F1BC7D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7A72CF7"/>
    <w:multiLevelType w:val="hybridMultilevel"/>
    <w:tmpl w:val="99DAD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C6E0EBE"/>
    <w:multiLevelType w:val="multilevel"/>
    <w:tmpl w:val="68BA132C"/>
    <w:lvl w:ilvl="0">
      <w:start w:val="2"/>
      <w:numFmt w:val="none"/>
      <w:pStyle w:val="ListNumber5"/>
      <w:lvlText w:val="7"/>
      <w:lvlJc w:val="left"/>
      <w:pPr>
        <w:tabs>
          <w:tab w:val="num" w:pos="570"/>
        </w:tabs>
        <w:ind w:left="570" w:hanging="570"/>
      </w:pPr>
      <w:rPr>
        <w:rFonts w:hint="default"/>
        <w:b/>
        <w:i w:val="0"/>
      </w:rPr>
    </w:lvl>
    <w:lvl w:ilvl="1">
      <w:start w:val="2"/>
      <w:numFmt w:val="decimal"/>
      <w:lvlText w:val="%17.1"/>
      <w:lvlJc w:val="left"/>
      <w:pPr>
        <w:tabs>
          <w:tab w:val="num" w:pos="723"/>
        </w:tabs>
        <w:ind w:left="723" w:hanging="570"/>
      </w:pPr>
      <w:rPr>
        <w:rFonts w:hint="default"/>
      </w:rPr>
    </w:lvl>
    <w:lvl w:ilvl="2">
      <w:start w:val="2"/>
      <w:numFmt w:val="decimal"/>
      <w:lvlText w:val="%17.2"/>
      <w:lvlJc w:val="left"/>
      <w:pPr>
        <w:tabs>
          <w:tab w:val="num" w:pos="1593"/>
        </w:tabs>
        <w:ind w:left="1593" w:hanging="720"/>
      </w:pPr>
      <w:rPr>
        <w:rFonts w:hint="default"/>
      </w:rPr>
    </w:lvl>
    <w:lvl w:ilvl="3">
      <w:start w:val="3"/>
      <w:numFmt w:val="decimal"/>
      <w:lvlText w:val="%1.%4"/>
      <w:lvlJc w:val="left"/>
      <w:pPr>
        <w:tabs>
          <w:tab w:val="num" w:pos="2313"/>
        </w:tabs>
        <w:ind w:left="2313" w:hanging="720"/>
      </w:pPr>
      <w:rPr>
        <w:rFonts w:hint="default"/>
      </w:rPr>
    </w:lvl>
    <w:lvl w:ilvl="4">
      <w:start w:val="4"/>
      <w:numFmt w:val="decimal"/>
      <w:lvlText w:val="%1.%5"/>
      <w:lvlJc w:val="left"/>
      <w:pPr>
        <w:tabs>
          <w:tab w:val="num" w:pos="3393"/>
        </w:tabs>
        <w:ind w:left="3393" w:hanging="1080"/>
      </w:pPr>
      <w:rPr>
        <w:rFonts w:hint="default"/>
      </w:rPr>
    </w:lvl>
    <w:lvl w:ilvl="5">
      <w:start w:val="5"/>
      <w:numFmt w:val="decimal"/>
      <w:lvlText w:val="%1.5"/>
      <w:lvlJc w:val="left"/>
      <w:pPr>
        <w:tabs>
          <w:tab w:val="num" w:pos="4113"/>
        </w:tabs>
        <w:ind w:left="4113" w:hanging="1080"/>
      </w:pPr>
      <w:rPr>
        <w:rFonts w:hint="default"/>
      </w:rPr>
    </w:lvl>
    <w:lvl w:ilvl="6">
      <w:start w:val="1"/>
      <w:numFmt w:val="decimal"/>
      <w:lvlText w:val="%1.%2.%3.%4.%5.%6.%7"/>
      <w:lvlJc w:val="left"/>
      <w:pPr>
        <w:tabs>
          <w:tab w:val="num" w:pos="5193"/>
        </w:tabs>
        <w:ind w:left="5193" w:hanging="1440"/>
      </w:pPr>
      <w:rPr>
        <w:rFonts w:hint="default"/>
      </w:rPr>
    </w:lvl>
    <w:lvl w:ilvl="7">
      <w:start w:val="1"/>
      <w:numFmt w:val="decimal"/>
      <w:lvlText w:val="%1.%2.%3.%4.%5.%6.%7.%8"/>
      <w:lvlJc w:val="left"/>
      <w:pPr>
        <w:tabs>
          <w:tab w:val="num" w:pos="5913"/>
        </w:tabs>
        <w:ind w:left="5913" w:hanging="1440"/>
      </w:pPr>
      <w:rPr>
        <w:rFonts w:hint="default"/>
      </w:rPr>
    </w:lvl>
    <w:lvl w:ilvl="8">
      <w:start w:val="1"/>
      <w:numFmt w:val="decimal"/>
      <w:lvlText w:val="%1.%2.%3.%4.%5.%6.%7.%8.%9"/>
      <w:lvlJc w:val="left"/>
      <w:pPr>
        <w:tabs>
          <w:tab w:val="num" w:pos="6993"/>
        </w:tabs>
        <w:ind w:left="6993" w:hanging="1800"/>
      </w:pPr>
      <w:rPr>
        <w:rFonts w:hint="default"/>
      </w:rPr>
    </w:lvl>
  </w:abstractNum>
  <w:abstractNum w:abstractNumId="34">
    <w:nsid w:val="70332CA6"/>
    <w:multiLevelType w:val="hybridMultilevel"/>
    <w:tmpl w:val="14A8C7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16E4EA2"/>
    <w:multiLevelType w:val="hybridMultilevel"/>
    <w:tmpl w:val="D9202F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77827B21"/>
    <w:multiLevelType w:val="hybridMultilevel"/>
    <w:tmpl w:val="EB6C0D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8FD6619"/>
    <w:multiLevelType w:val="hybridMultilevel"/>
    <w:tmpl w:val="71A403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DB55D7A"/>
    <w:multiLevelType w:val="hybridMultilevel"/>
    <w:tmpl w:val="FFE46B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1"/>
  </w:num>
  <w:num w:numId="4">
    <w:abstractNumId w:val="14"/>
  </w:num>
  <w:num w:numId="5">
    <w:abstractNumId w:val="23"/>
  </w:num>
  <w:num w:numId="6">
    <w:abstractNumId w:val="19"/>
  </w:num>
  <w:num w:numId="7">
    <w:abstractNumId w:val="3"/>
  </w:num>
  <w:num w:numId="8">
    <w:abstractNumId w:val="37"/>
  </w:num>
  <w:num w:numId="9">
    <w:abstractNumId w:val="2"/>
  </w:num>
  <w:num w:numId="10">
    <w:abstractNumId w:val="5"/>
  </w:num>
  <w:num w:numId="11">
    <w:abstractNumId w:val="36"/>
  </w:num>
  <w:num w:numId="12">
    <w:abstractNumId w:val="0"/>
  </w:num>
  <w:num w:numId="13">
    <w:abstractNumId w:val="26"/>
  </w:num>
  <w:num w:numId="14">
    <w:abstractNumId w:val="10"/>
  </w:num>
  <w:num w:numId="15">
    <w:abstractNumId w:val="34"/>
  </w:num>
  <w:num w:numId="16">
    <w:abstractNumId w:val="24"/>
  </w:num>
  <w:num w:numId="17">
    <w:abstractNumId w:val="23"/>
  </w:num>
  <w:num w:numId="18">
    <w:abstractNumId w:val="2"/>
  </w:num>
  <w:num w:numId="19">
    <w:abstractNumId w:val="5"/>
  </w:num>
  <w:num w:numId="20">
    <w:abstractNumId w:val="30"/>
  </w:num>
  <w:num w:numId="21">
    <w:abstractNumId w:val="8"/>
  </w:num>
  <w:num w:numId="22">
    <w:abstractNumId w:val="9"/>
  </w:num>
  <w:num w:numId="23">
    <w:abstractNumId w:val="11"/>
  </w:num>
  <w:num w:numId="24">
    <w:abstractNumId w:val="7"/>
  </w:num>
  <w:num w:numId="25">
    <w:abstractNumId w:val="1"/>
  </w:num>
  <w:num w:numId="26">
    <w:abstractNumId w:val="38"/>
  </w:num>
  <w:num w:numId="27">
    <w:abstractNumId w:val="22"/>
  </w:num>
  <w:num w:numId="28">
    <w:abstractNumId w:val="29"/>
  </w:num>
  <w:num w:numId="29">
    <w:abstractNumId w:val="32"/>
  </w:num>
  <w:num w:numId="30">
    <w:abstractNumId w:val="15"/>
  </w:num>
  <w:num w:numId="31">
    <w:abstractNumId w:val="35"/>
  </w:num>
  <w:num w:numId="32">
    <w:abstractNumId w:val="4"/>
  </w:num>
  <w:num w:numId="33">
    <w:abstractNumId w:val="28"/>
  </w:num>
  <w:num w:numId="34">
    <w:abstractNumId w:val="17"/>
  </w:num>
  <w:num w:numId="35">
    <w:abstractNumId w:val="12"/>
  </w:num>
  <w:num w:numId="36">
    <w:abstractNumId w:val="25"/>
  </w:num>
  <w:num w:numId="37">
    <w:abstractNumId w:val="6"/>
  </w:num>
  <w:num w:numId="38">
    <w:abstractNumId w:val="18"/>
  </w:num>
  <w:num w:numId="39">
    <w:abstractNumId w:val="27"/>
  </w:num>
  <w:num w:numId="40">
    <w:abstractNumId w:val="16"/>
  </w:num>
  <w:num w:numId="41">
    <w:abstractNumId w:val="2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24"/>
    <w:rPr>
      <w:rFonts w:ascii="Arial" w:hAnsi="Arial"/>
      <w:sz w:val="22"/>
      <w:szCs w:val="22"/>
    </w:rPr>
  </w:style>
  <w:style w:type="paragraph" w:styleId="Heading2">
    <w:name w:val="heading 2"/>
    <w:basedOn w:val="Normal"/>
    <w:next w:val="Normal"/>
    <w:qFormat/>
    <w:rsid w:val="00774BEB"/>
    <w:pPr>
      <w:keepNext/>
      <w:outlineLvl w:val="1"/>
    </w:pPr>
    <w:rPr>
      <w:rFonts w:ascii="Times New Roman" w:hAnsi="Times New Roman"/>
      <w:b/>
      <w:szCs w:val="20"/>
      <w:u w:val="single"/>
    </w:rPr>
  </w:style>
  <w:style w:type="paragraph" w:styleId="Heading3">
    <w:name w:val="heading 3"/>
    <w:basedOn w:val="Normal"/>
    <w:next w:val="Normal"/>
    <w:qFormat/>
    <w:rsid w:val="00774BEB"/>
    <w:pPr>
      <w:keepNext/>
      <w:tabs>
        <w:tab w:val="num" w:pos="851"/>
      </w:tabs>
      <w:ind w:left="851" w:hanging="851"/>
      <w:outlineLvl w:val="2"/>
    </w:pPr>
    <w:rPr>
      <w:rFonts w:ascii="Times New Roman" w:hAnsi="Times New Roman"/>
      <w:b/>
      <w:sz w:val="20"/>
      <w:szCs w:val="20"/>
    </w:rPr>
  </w:style>
  <w:style w:type="paragraph" w:styleId="Heading4">
    <w:name w:val="heading 4"/>
    <w:basedOn w:val="Normal"/>
    <w:next w:val="Normal"/>
    <w:qFormat/>
    <w:rsid w:val="005D56AF"/>
    <w:pPr>
      <w:keepNext/>
      <w:numPr>
        <w:ilvl w:val="3"/>
        <w:numId w:val="1"/>
      </w:numPr>
      <w:spacing w:before="240" w:after="60"/>
      <w:outlineLvl w:val="3"/>
    </w:pPr>
    <w:rPr>
      <w:rFonts w:ascii="Times New Roman" w:hAnsi="Times New Roman"/>
      <w:b/>
      <w:bCs/>
      <w:sz w:val="28"/>
      <w:szCs w:val="28"/>
    </w:rPr>
  </w:style>
  <w:style w:type="paragraph" w:styleId="Heading7">
    <w:name w:val="heading 7"/>
    <w:basedOn w:val="Normal"/>
    <w:next w:val="Normal"/>
    <w:qFormat/>
    <w:rsid w:val="00774BEB"/>
    <w:pPr>
      <w:keepNext/>
      <w:tabs>
        <w:tab w:val="num" w:pos="5549"/>
      </w:tabs>
      <w:ind w:left="5549" w:hanging="1296"/>
      <w:outlineLvl w:val="6"/>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4"/>
    <w:rsid w:val="005D56AF"/>
    <w:pPr>
      <w:spacing w:before="0" w:after="0"/>
    </w:pPr>
    <w:rPr>
      <w:rFonts w:ascii="Arial" w:hAnsi="Arial"/>
      <w:bCs w:val="0"/>
      <w:sz w:val="22"/>
      <w:szCs w:val="20"/>
      <w:u w:val="single"/>
    </w:rPr>
  </w:style>
  <w:style w:type="table" w:styleId="TableGrid">
    <w:name w:val="Table Grid"/>
    <w:basedOn w:val="TableNormal"/>
    <w:uiPriority w:val="59"/>
    <w:rsid w:val="00774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BEB"/>
    <w:pPr>
      <w:tabs>
        <w:tab w:val="center" w:pos="4153"/>
        <w:tab w:val="right" w:pos="8306"/>
      </w:tabs>
    </w:pPr>
  </w:style>
  <w:style w:type="paragraph" w:styleId="BodyTextIndent3">
    <w:name w:val="Body Text Indent 3"/>
    <w:basedOn w:val="Normal"/>
    <w:rsid w:val="00774BEB"/>
    <w:pPr>
      <w:ind w:left="709" w:hanging="709"/>
      <w:jc w:val="both"/>
    </w:pPr>
    <w:rPr>
      <w:szCs w:val="20"/>
    </w:rPr>
  </w:style>
  <w:style w:type="paragraph" w:styleId="ListContinue">
    <w:name w:val="List Continue"/>
    <w:basedOn w:val="Normal"/>
    <w:link w:val="ListContinueChar"/>
    <w:rsid w:val="00774BEB"/>
    <w:pPr>
      <w:spacing w:after="120"/>
      <w:ind w:left="283"/>
    </w:pPr>
    <w:rPr>
      <w:sz w:val="24"/>
    </w:rPr>
  </w:style>
  <w:style w:type="character" w:customStyle="1" w:styleId="ListContinueChar">
    <w:name w:val="List Continue Char"/>
    <w:link w:val="ListContinue"/>
    <w:rsid w:val="00774BEB"/>
    <w:rPr>
      <w:rFonts w:ascii="Arial" w:hAnsi="Arial"/>
      <w:sz w:val="24"/>
      <w:szCs w:val="22"/>
      <w:lang w:val="en-GB" w:eastAsia="en-GB" w:bidi="ar-SA"/>
    </w:rPr>
  </w:style>
  <w:style w:type="paragraph" w:styleId="ListNumber5">
    <w:name w:val="List Number 5"/>
    <w:basedOn w:val="Normal"/>
    <w:rsid w:val="00774BEB"/>
    <w:pPr>
      <w:numPr>
        <w:numId w:val="2"/>
      </w:numPr>
    </w:pPr>
    <w:rPr>
      <w:rFonts w:ascii="Times New Roman" w:hAnsi="Times New Roman"/>
      <w:sz w:val="24"/>
      <w:szCs w:val="20"/>
    </w:rPr>
  </w:style>
  <w:style w:type="character" w:styleId="CommentReference">
    <w:name w:val="annotation reference"/>
    <w:semiHidden/>
    <w:rsid w:val="00774BEB"/>
    <w:rPr>
      <w:sz w:val="16"/>
      <w:szCs w:val="16"/>
    </w:rPr>
  </w:style>
  <w:style w:type="paragraph" w:styleId="CommentText">
    <w:name w:val="annotation text"/>
    <w:basedOn w:val="Normal"/>
    <w:link w:val="CommentTextChar"/>
    <w:semiHidden/>
    <w:rsid w:val="00774BEB"/>
    <w:rPr>
      <w:sz w:val="20"/>
      <w:szCs w:val="20"/>
    </w:rPr>
  </w:style>
  <w:style w:type="paragraph" w:styleId="BalloonText">
    <w:name w:val="Balloon Text"/>
    <w:basedOn w:val="Normal"/>
    <w:semiHidden/>
    <w:rsid w:val="00774BEB"/>
    <w:rPr>
      <w:rFonts w:ascii="Tahoma" w:hAnsi="Tahoma" w:cs="Tahoma"/>
      <w:sz w:val="16"/>
      <w:szCs w:val="16"/>
    </w:rPr>
  </w:style>
  <w:style w:type="paragraph" w:styleId="Footer">
    <w:name w:val="footer"/>
    <w:basedOn w:val="Normal"/>
    <w:rsid w:val="00774BEB"/>
    <w:pPr>
      <w:tabs>
        <w:tab w:val="center" w:pos="4153"/>
        <w:tab w:val="right" w:pos="8306"/>
      </w:tabs>
    </w:pPr>
  </w:style>
  <w:style w:type="paragraph" w:styleId="BodyText2">
    <w:name w:val="Body Text 2"/>
    <w:basedOn w:val="Normal"/>
    <w:link w:val="BodyText2Char"/>
    <w:rsid w:val="003D2851"/>
    <w:pPr>
      <w:spacing w:after="120" w:line="480" w:lineRule="auto"/>
    </w:pPr>
  </w:style>
  <w:style w:type="character" w:styleId="PageNumber">
    <w:name w:val="page number"/>
    <w:basedOn w:val="DefaultParagraphFont"/>
    <w:rsid w:val="003D2851"/>
  </w:style>
  <w:style w:type="paragraph" w:customStyle="1" w:styleId="SUB-HEAD">
    <w:name w:val="SUB-HEAD"/>
    <w:basedOn w:val="Normal"/>
    <w:next w:val="Normal"/>
    <w:rsid w:val="003D2851"/>
    <w:pPr>
      <w:spacing w:after="240"/>
    </w:pPr>
    <w:rPr>
      <w:b/>
      <w:caps/>
      <w:szCs w:val="20"/>
      <w:lang w:val="en-US" w:eastAsia="en-US"/>
    </w:rPr>
  </w:style>
  <w:style w:type="paragraph" w:styleId="BodyTextIndent">
    <w:name w:val="Body Text Indent"/>
    <w:basedOn w:val="Normal"/>
    <w:rsid w:val="00571733"/>
    <w:pPr>
      <w:spacing w:after="120"/>
      <w:ind w:left="283"/>
    </w:pPr>
  </w:style>
  <w:style w:type="paragraph" w:styleId="Caption">
    <w:name w:val="caption"/>
    <w:basedOn w:val="Normal"/>
    <w:next w:val="Normal"/>
    <w:uiPriority w:val="35"/>
    <w:semiHidden/>
    <w:unhideWhenUsed/>
    <w:qFormat/>
    <w:rsid w:val="00A77412"/>
    <w:rPr>
      <w:b/>
      <w:bCs/>
      <w:sz w:val="20"/>
      <w:szCs w:val="20"/>
    </w:rPr>
  </w:style>
  <w:style w:type="paragraph" w:styleId="ListParagraph">
    <w:name w:val="List Paragraph"/>
    <w:basedOn w:val="Normal"/>
    <w:uiPriority w:val="34"/>
    <w:qFormat/>
    <w:rsid w:val="000E098B"/>
    <w:pPr>
      <w:ind w:left="720"/>
      <w:contextualSpacing/>
    </w:pPr>
  </w:style>
  <w:style w:type="character" w:customStyle="1" w:styleId="BodyText2Char">
    <w:name w:val="Body Text 2 Char"/>
    <w:link w:val="BodyText2"/>
    <w:rsid w:val="00717184"/>
    <w:rPr>
      <w:rFonts w:ascii="Arial" w:hAnsi="Arial"/>
      <w:sz w:val="22"/>
      <w:szCs w:val="22"/>
    </w:rPr>
  </w:style>
  <w:style w:type="table" w:customStyle="1" w:styleId="TableGrid1">
    <w:name w:val="Table Grid1"/>
    <w:basedOn w:val="TableNormal"/>
    <w:uiPriority w:val="59"/>
    <w:rsid w:val="0040566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5ACA"/>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59288F"/>
    <w:rPr>
      <w:b/>
      <w:bCs/>
    </w:rPr>
  </w:style>
  <w:style w:type="character" w:customStyle="1" w:styleId="CommentTextChar">
    <w:name w:val="Comment Text Char"/>
    <w:basedOn w:val="DefaultParagraphFont"/>
    <w:link w:val="CommentText"/>
    <w:semiHidden/>
    <w:rsid w:val="0059288F"/>
    <w:rPr>
      <w:rFonts w:ascii="Arial" w:hAnsi="Arial"/>
    </w:rPr>
  </w:style>
  <w:style w:type="character" w:customStyle="1" w:styleId="CommentSubjectChar">
    <w:name w:val="Comment Subject Char"/>
    <w:basedOn w:val="CommentTextChar"/>
    <w:link w:val="CommentSubject"/>
    <w:uiPriority w:val="99"/>
    <w:semiHidden/>
    <w:rsid w:val="0059288F"/>
    <w:rPr>
      <w:rFonts w:ascii="Arial" w:hAnsi="Arial"/>
      <w:b/>
      <w:bCs/>
    </w:rPr>
  </w:style>
  <w:style w:type="paragraph" w:styleId="Revision">
    <w:name w:val="Revision"/>
    <w:hidden/>
    <w:uiPriority w:val="99"/>
    <w:semiHidden/>
    <w:rsid w:val="00B529A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oleObject" Target="embeddings/oleObject1.bin"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10260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Roberts, Linsey</cp:lastModifiedBy>
  <cp:revision>3</cp:revision>
  <cp:lastPrinted>2019-10-30T08:48:00Z</cp:lastPrinted>
  <dcterms:created xsi:type="dcterms:W3CDTF">2020-01-21T12:32:00Z</dcterms:created>
  <dcterms:modified xsi:type="dcterms:W3CDTF">2020-01-21T12:32:00Z</dcterms:modified>
</cp:coreProperties>
</file>